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1BF5E" w14:textId="2A77B760" w:rsidR="008416B4" w:rsidRPr="00F67398" w:rsidRDefault="008416B4" w:rsidP="008416B4">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100-e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681C95" w:rsidRPr="00681C95">
        <w:rPr>
          <w:rFonts w:ascii="Arial" w:hAnsi="Arial"/>
          <w:b/>
          <w:noProof/>
          <w:sz w:val="24"/>
          <w:lang w:val="en-US"/>
        </w:rPr>
        <w:t>R4-2113687</w:t>
      </w:r>
    </w:p>
    <w:p w14:paraId="26274C9F" w14:textId="77777777" w:rsidR="008416B4" w:rsidRDefault="008416B4" w:rsidP="008416B4">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August 16</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7D0930F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UE Tx RF aspects for a NR band in the range 52.6GHz – 71GHz</w:t>
      </w:r>
      <w:bookmarkEnd w:id="1"/>
    </w:p>
    <w:p w14:paraId="6B2620CB" w14:textId="2B3875C3"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7C5877">
        <w:rPr>
          <w:rFonts w:ascii="Arial" w:hAnsi="Arial" w:cs="Arial"/>
          <w:lang w:val="en-US"/>
        </w:rPr>
        <w:t>9</w:t>
      </w:r>
      <w:r>
        <w:rPr>
          <w:rFonts w:ascii="Arial" w:hAnsi="Arial" w:cs="Arial"/>
          <w:lang w:val="en-US"/>
        </w:rPr>
        <w:t>.</w:t>
      </w:r>
      <w:r w:rsidR="007C5877">
        <w:rPr>
          <w:rFonts w:ascii="Arial" w:hAnsi="Arial" w:cs="Arial"/>
          <w:lang w:val="en-US"/>
        </w:rPr>
        <w:t>16</w:t>
      </w:r>
      <w:r>
        <w:rPr>
          <w:rFonts w:ascii="Arial" w:hAnsi="Arial" w:cs="Arial"/>
          <w:lang w:val="en-US"/>
        </w:rPr>
        <w:t>.</w:t>
      </w:r>
      <w:r w:rsidR="00810566">
        <w:rPr>
          <w:rFonts w:ascii="Arial" w:hAnsi="Arial" w:cs="Arial"/>
          <w:lang w:val="en-US"/>
        </w:rPr>
        <w:t>4.1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4DC2B697"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92</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84582F">
      <w:pPr>
        <w:pStyle w:val="Heading1"/>
        <w:numPr>
          <w:ilvl w:val="0"/>
          <w:numId w:val="19"/>
        </w:numPr>
      </w:pPr>
      <w:r>
        <w:t>Discussion</w:t>
      </w:r>
    </w:p>
    <w:p w14:paraId="23A41657" w14:textId="3E689BCD" w:rsidR="00B519F6" w:rsidRPr="007110AC" w:rsidRDefault="00B519F6" w:rsidP="00B519F6">
      <w:pPr>
        <w:pStyle w:val="Heading4"/>
      </w:pPr>
      <w:r>
        <w:rPr>
          <w:lang w:val="en-US"/>
        </w:rPr>
        <w:t>Achievable power</w:t>
      </w:r>
      <w:r w:rsidR="00F214E8">
        <w:rPr>
          <w:lang w:val="en-US"/>
        </w:rPr>
        <w:t xml:space="preserve"> and Power Class(es) </w:t>
      </w:r>
    </w:p>
    <w:p w14:paraId="68F9C9B1" w14:textId="77777777" w:rsidR="00B519F6" w:rsidRPr="003E1FB9" w:rsidRDefault="00B519F6" w:rsidP="00B519F6">
      <w:r>
        <w:t xml:space="preserve">Practically achievable maximum transmit power for NR on 52.6-71 GHz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51BB6D15" w14:textId="77777777" w:rsidR="00B519F6" w:rsidRDefault="00B519F6" w:rsidP="00B519F6">
      <w:r w:rsidRPr="003E1FB9">
        <w:t xml:space="preserve">As discussed </w:t>
      </w:r>
      <w:r>
        <w:t>in [3]</w:t>
      </w:r>
      <w:r w:rsidRPr="003E1FB9">
        <w:t>,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from 52.6 GHz to 71 GHz so that phase noise degradations in link performance can be minimized.</w:t>
      </w:r>
    </w:p>
    <w:p w14:paraId="1E549A0B" w14:textId="77777777" w:rsidR="00B519F6" w:rsidRDefault="00B519F6" w:rsidP="00B519F6">
      <w:bookmarkStart w:id="2" w:name="_Hlk54351566"/>
      <w:r>
        <w:t>Achievable UE output power was also evaluated for different array sizes. The results have been captured to table 1.</w:t>
      </w:r>
    </w:p>
    <w:p w14:paraId="2EA6628D" w14:textId="77777777" w:rsidR="00B519F6" w:rsidRPr="002E0CD4" w:rsidRDefault="00B519F6" w:rsidP="00B519F6">
      <w:pPr>
        <w:jc w:val="center"/>
        <w:rPr>
          <w:b/>
          <w:bCs/>
        </w:rPr>
      </w:pPr>
      <w:r w:rsidRPr="002E0CD4">
        <w:rPr>
          <w:b/>
          <w:bCs/>
        </w:rPr>
        <w:t>Table 1: Achievable UE output power for different array sizes</w:t>
      </w:r>
    </w:p>
    <w:tbl>
      <w:tblPr>
        <w:tblW w:w="6700" w:type="dxa"/>
        <w:jc w:val="center"/>
        <w:tblCellMar>
          <w:left w:w="70" w:type="dxa"/>
          <w:right w:w="70" w:type="dxa"/>
        </w:tblCellMar>
        <w:tblLook w:val="04A0" w:firstRow="1" w:lastRow="0" w:firstColumn="1" w:lastColumn="0" w:noHBand="0" w:noVBand="1"/>
      </w:tblPr>
      <w:tblGrid>
        <w:gridCol w:w="1680"/>
        <w:gridCol w:w="960"/>
        <w:gridCol w:w="1015"/>
        <w:gridCol w:w="1015"/>
        <w:gridCol w:w="1015"/>
        <w:gridCol w:w="1015"/>
      </w:tblGrid>
      <w:tr w:rsidR="00B519F6" w:rsidRPr="002E0CD4" w14:paraId="1B98B923" w14:textId="77777777" w:rsidTr="004C5B4E">
        <w:trPr>
          <w:trHeight w:val="300"/>
          <w:jc w:val="center"/>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8ACC"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1C8A34"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EEBB6B"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val="fi-FI" w:eastAsia="fi-FI"/>
              </w:rPr>
              <w:t>Value</w:t>
            </w:r>
          </w:p>
        </w:tc>
      </w:tr>
      <w:tr w:rsidR="00B519F6" w:rsidRPr="002E0CD4" w14:paraId="4A4A0C9E"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D032F3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0E36FDA4" w14:textId="77777777" w:rsidR="00B519F6" w:rsidRPr="002E0CD4" w:rsidRDefault="00B519F6" w:rsidP="004C5B4E">
            <w:pPr>
              <w:spacing w:after="0"/>
              <w:jc w:val="center"/>
              <w:rPr>
                <w:rFonts w:ascii="Arial"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6EAD39F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0694C9B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50A379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440336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16</w:t>
            </w:r>
          </w:p>
        </w:tc>
      </w:tr>
      <w:tr w:rsidR="00B519F6" w:rsidRPr="002E0CD4" w14:paraId="2DC57635"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5D2DA0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5502DCBD"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9DB203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66FCAD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59C5E41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7CCFA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r>
      <w:tr w:rsidR="00B519F6" w:rsidRPr="002E0CD4" w14:paraId="4394558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B548ED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5F9BCA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18C742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61A21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4F94902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116AA6F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r>
      <w:tr w:rsidR="00B519F6" w:rsidRPr="002E0CD4" w14:paraId="7BD41351"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CA2094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F4B2F4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261970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54EABD8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C75DEC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60F03FF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r>
      <w:tr w:rsidR="00B519F6" w:rsidRPr="002E0CD4" w14:paraId="16E223A4"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1F60A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26EB9546"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6CA53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0AE0210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535F58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0BCEC82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13.0</w:t>
            </w:r>
          </w:p>
        </w:tc>
      </w:tr>
      <w:tr w:rsidR="00B519F6" w:rsidRPr="002E0CD4" w14:paraId="1DF9E5A5"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C7E14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0BE0CA3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49BA9F4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77D7E4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44630E1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272052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r>
      <w:tr w:rsidR="00B519F6" w:rsidRPr="002E0CD4" w14:paraId="179FC2CE"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6EBA1A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lastRenderedPageBreak/>
              <w:t>P1d</w:t>
            </w:r>
            <w:r>
              <w:rPr>
                <w:rFonts w:ascii="Arial" w:hAnsi="Arial" w:cs="Arial"/>
                <w:color w:val="000000"/>
                <w:sz w:val="18"/>
                <w:szCs w:val="18"/>
                <w:lang w:eastAsia="fi-FI"/>
              </w:rPr>
              <w:t>B</w:t>
            </w:r>
            <w:r w:rsidRPr="002E0CD4">
              <w:rPr>
                <w:rFonts w:ascii="Arial"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68A4DAF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1771B73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008D646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4B51DDE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EBB6F0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r>
      <w:tr w:rsidR="00B519F6" w:rsidRPr="002E0CD4" w14:paraId="0E020C6C"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70109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2DC6904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359A7E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2EF8073"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391F5F25"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391DE1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r>
      <w:tr w:rsidR="00B519F6" w:rsidRPr="002E0CD4" w14:paraId="5AE89BE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FA34C91"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36BD65D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1AF9AD9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77867A89"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D17C86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71557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20.1</w:t>
            </w:r>
          </w:p>
        </w:tc>
      </w:tr>
      <w:tr w:rsidR="00B519F6" w:rsidRPr="002E0CD4" w14:paraId="406CB0A0"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8B1FFC7"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4FAE4FBB"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6D359BF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3CAE17B2"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7DCFD8F5"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29C3324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32.9</w:t>
            </w:r>
          </w:p>
        </w:tc>
      </w:tr>
    </w:tbl>
    <w:p w14:paraId="24C0B402" w14:textId="77777777" w:rsidR="00B519F6" w:rsidRDefault="00B519F6" w:rsidP="00B519F6"/>
    <w:p w14:paraId="0FC667F4" w14:textId="77777777" w:rsidR="00B519F6" w:rsidRDefault="00B519F6" w:rsidP="00B519F6">
      <w:r>
        <w:t xml:space="preserve">Any additional implementations losses would naturally lower either EIRP or </w:t>
      </w:r>
      <w:proofErr w:type="gramStart"/>
      <w:r>
        <w:t>both of the TRP</w:t>
      </w:r>
      <w:proofErr w:type="gramEnd"/>
      <w:r>
        <w:t xml:space="preserve"> and EIRP metrics.</w:t>
      </w:r>
    </w:p>
    <w:p w14:paraId="498EAA19" w14:textId="77777777" w:rsidR="00B519F6" w:rsidRDefault="00B519F6" w:rsidP="00B519F6">
      <w:r>
        <w:t xml:space="preserve">From the analysis it can be observed that </w:t>
      </w:r>
      <w:proofErr w:type="gramStart"/>
      <w:r>
        <w:t>as long as</w:t>
      </w:r>
      <w:proofErr w:type="gramEnd"/>
      <w:r>
        <w:t xml:space="preserve"> implementation losses are kept in control it is possible to achieve reasonable output powers. It should be noted that P1dB used in the table may be conservative compared to P1dB achievable from e.g. CMOS technology. Therefore, it can be considered that front-end losses are captured in the analysis already by choosing a low output power per PA.</w:t>
      </w:r>
    </w:p>
    <w:p w14:paraId="01204C3D" w14:textId="2C38582A" w:rsidR="00B519F6" w:rsidRDefault="00B519F6" w:rsidP="00B519F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564EACA3" w14:textId="41090892" w:rsidR="005B0429" w:rsidRPr="005B0429" w:rsidRDefault="00BC5792" w:rsidP="005B0429">
      <w:r w:rsidRPr="005B0429">
        <w:t xml:space="preserve">During RAN4#99 is was agreed that </w:t>
      </w:r>
      <w:r w:rsidR="005B0429" w:rsidRPr="005B0429">
        <w:t>Power classes will be a package of four parameters</w:t>
      </w:r>
      <w:r w:rsidR="005B0429">
        <w:t xml:space="preserve"> [4]</w:t>
      </w:r>
      <w:r w:rsidR="005B0429" w:rsidRPr="005B0429">
        <w:t>:</w:t>
      </w:r>
    </w:p>
    <w:p w14:paraId="2341D81C" w14:textId="77777777" w:rsidR="005B0429" w:rsidRPr="005B0429" w:rsidRDefault="005B0429" w:rsidP="005B0429">
      <w:pPr>
        <w:pStyle w:val="ListParagraph"/>
        <w:numPr>
          <w:ilvl w:val="0"/>
          <w:numId w:val="41"/>
        </w:numPr>
      </w:pPr>
      <w:r w:rsidRPr="005B0429">
        <w:t>Minimum peak EIRP</w:t>
      </w:r>
    </w:p>
    <w:p w14:paraId="300C7D6B" w14:textId="77777777" w:rsidR="005B0429" w:rsidRPr="005B0429" w:rsidRDefault="005B0429" w:rsidP="005B0429">
      <w:pPr>
        <w:pStyle w:val="ListParagraph"/>
        <w:numPr>
          <w:ilvl w:val="0"/>
          <w:numId w:val="41"/>
        </w:numPr>
      </w:pPr>
      <w:r w:rsidRPr="005B0429">
        <w:t>EIRP spherical coverage</w:t>
      </w:r>
    </w:p>
    <w:p w14:paraId="6A344424" w14:textId="77777777" w:rsidR="005B0429" w:rsidRPr="005B0429" w:rsidRDefault="005B0429" w:rsidP="005B0429">
      <w:pPr>
        <w:pStyle w:val="ListParagraph"/>
        <w:numPr>
          <w:ilvl w:val="0"/>
          <w:numId w:val="41"/>
        </w:numPr>
      </w:pPr>
      <w:r w:rsidRPr="005B0429">
        <w:t>Maximum TRP</w:t>
      </w:r>
    </w:p>
    <w:p w14:paraId="089B0041" w14:textId="1B75A01D" w:rsidR="00BC5792" w:rsidRDefault="005B0429" w:rsidP="005B0429">
      <w:pPr>
        <w:pStyle w:val="ListParagraph"/>
        <w:numPr>
          <w:ilvl w:val="0"/>
          <w:numId w:val="41"/>
        </w:numPr>
      </w:pPr>
      <w:r w:rsidRPr="005B0429">
        <w:t>Maximum EIRP (regulatory defined, captured for reference)</w:t>
      </w:r>
    </w:p>
    <w:p w14:paraId="0A8C36E1" w14:textId="3C0EE9CD" w:rsidR="0045056A" w:rsidRDefault="002662A0" w:rsidP="0045056A">
      <w:r>
        <w:t xml:space="preserve">It </w:t>
      </w:r>
      <w:r w:rsidR="00247C29">
        <w:t xml:space="preserve">was concluded at </w:t>
      </w:r>
      <w:r w:rsidR="00247C29" w:rsidRPr="005B0429">
        <w:t xml:space="preserve">RAN4#99 </w:t>
      </w:r>
      <w:r w:rsidRPr="002662A0">
        <w:t>whether EIRP PSD limit needs to be included</w:t>
      </w:r>
      <w:r w:rsidR="00247C29">
        <w:t xml:space="preserve"> needs to be further discussed</w:t>
      </w:r>
      <w:r>
        <w:t>.</w:t>
      </w:r>
    </w:p>
    <w:p w14:paraId="26BF1397" w14:textId="3621C336" w:rsidR="00C10489" w:rsidRDefault="00C10489" w:rsidP="00C10489">
      <w:r w:rsidRPr="00F0663A">
        <w:t xml:space="preserve">When </w:t>
      </w:r>
      <w:r>
        <w:t xml:space="preserve">considering unlicensed deployments and </w:t>
      </w:r>
      <w:r w:rsidRPr="009C7C3C">
        <w:t xml:space="preserve">ETSI EN 303 753 harmonized standard </w:t>
      </w:r>
      <w:r>
        <w:t>these limits are already given as shown in Table 2:</w:t>
      </w:r>
    </w:p>
    <w:p w14:paraId="0B5F4D51" w14:textId="484AB0C7" w:rsidR="00C10489" w:rsidRPr="002E0CD4" w:rsidRDefault="00C10489" w:rsidP="00C10489">
      <w:pPr>
        <w:jc w:val="center"/>
        <w:rPr>
          <w:b/>
          <w:bCs/>
        </w:rPr>
      </w:pPr>
      <w:r w:rsidRPr="002E0CD4">
        <w:rPr>
          <w:b/>
          <w:bCs/>
        </w:rPr>
        <w:t xml:space="preserve">Table </w:t>
      </w:r>
      <w:r>
        <w:rPr>
          <w:b/>
          <w:bCs/>
        </w:rPr>
        <w:t>2</w:t>
      </w:r>
      <w:r w:rsidRPr="002E0CD4">
        <w:rPr>
          <w:b/>
          <w:bCs/>
        </w:rPr>
        <w:t xml:space="preserve">: </w:t>
      </w:r>
      <w:r>
        <w:rPr>
          <w:b/>
          <w:bCs/>
        </w:rPr>
        <w:t>M</w:t>
      </w:r>
      <w:r w:rsidRPr="00D915F3">
        <w:rPr>
          <w:b/>
          <w:bCs/>
        </w:rPr>
        <w:t>aximum RF output power</w:t>
      </w:r>
      <w:r>
        <w:rPr>
          <w:b/>
          <w:bCs/>
        </w:rPr>
        <w:t xml:space="preserve"> and </w:t>
      </w:r>
      <w:r w:rsidRPr="004348AE">
        <w:rPr>
          <w:b/>
          <w:bCs/>
        </w:rPr>
        <w:t>spectral density</w:t>
      </w:r>
      <w:r>
        <w:rPr>
          <w:b/>
          <w:bCs/>
        </w:rPr>
        <w:t xml:space="preserve">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C10489" w:rsidRPr="002E0CD4" w14:paraId="6FFDFCEC" w14:textId="77777777" w:rsidTr="00123805">
        <w:trPr>
          <w:trHeight w:val="48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5DE83" w14:textId="77777777" w:rsidR="00C10489" w:rsidRPr="002E0CD4" w:rsidRDefault="00C10489" w:rsidP="00123805">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61D6295F"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40 dBm</w:t>
            </w:r>
          </w:p>
        </w:tc>
      </w:tr>
      <w:tr w:rsidR="00C10489" w:rsidRPr="002E0CD4" w14:paraId="1AF4E890" w14:textId="77777777" w:rsidTr="00123805">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DDCDAA6" w14:textId="77777777" w:rsidR="00C10489" w:rsidRPr="002E0CD4" w:rsidRDefault="00C10489" w:rsidP="00123805">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1CBD0852"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683C9ED9" w14:textId="77777777" w:rsidTr="00123805">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408AADAF" w14:textId="77777777" w:rsidR="00C10489" w:rsidRPr="00D52D57"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2335F675" w14:textId="77777777" w:rsidR="00C10489"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3BE9B2D5" w14:textId="77777777" w:rsidTr="00123805">
        <w:trPr>
          <w:trHeight w:val="48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8A6DB72" w14:textId="77777777" w:rsidR="00C10489" w:rsidRPr="002E0CD4" w:rsidRDefault="00C10489" w:rsidP="00123805">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343DA4D8"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23dBm/MHz</w:t>
            </w:r>
          </w:p>
        </w:tc>
      </w:tr>
    </w:tbl>
    <w:p w14:paraId="232C3837" w14:textId="0F7E7058" w:rsidR="00247C29" w:rsidRPr="005B0429" w:rsidRDefault="00247C29" w:rsidP="00541D37"/>
    <w:p w14:paraId="4F197AC1" w14:textId="4E7A8DE3" w:rsidR="00B519F6" w:rsidRDefault="00B519F6" w:rsidP="00B519F6">
      <w:pPr>
        <w:rPr>
          <w:b/>
          <w:bCs/>
        </w:rPr>
      </w:pPr>
      <w:r>
        <w:rPr>
          <w:b/>
          <w:bCs/>
        </w:rPr>
        <w:t xml:space="preserve">Proposal 1: </w:t>
      </w:r>
      <w:r w:rsidR="00C10489">
        <w:rPr>
          <w:b/>
          <w:bCs/>
        </w:rPr>
        <w:t xml:space="preserve">For an unlicensed </w:t>
      </w:r>
      <w:r w:rsidR="00C10489" w:rsidRPr="004F0868">
        <w:rPr>
          <w:b/>
          <w:bCs/>
        </w:rPr>
        <w:t xml:space="preserve">NR band </w:t>
      </w:r>
      <w:r w:rsidR="00C10489">
        <w:rPr>
          <w:b/>
          <w:bCs/>
        </w:rPr>
        <w:t>adopt the power limits given in Table 2</w:t>
      </w:r>
      <w:r>
        <w:rPr>
          <w:b/>
          <w:bCs/>
        </w:rPr>
        <w:t>.</w:t>
      </w:r>
    </w:p>
    <w:p w14:paraId="264E63BF" w14:textId="66EDB734" w:rsidR="00623907" w:rsidRDefault="00DF5633" w:rsidP="000E0D32">
      <w:r w:rsidRPr="00DF5633">
        <w:t xml:space="preserve">As </w:t>
      </w:r>
      <w:r>
        <w:t xml:space="preserve">seen from the limits </w:t>
      </w:r>
      <w:r w:rsidR="00061F26">
        <w:t>given in Table 2 it is not obvious which, if any, of the existing power classes in 38.101-2 can be reused for a</w:t>
      </w:r>
      <w:r w:rsidR="00801121">
        <w:t>n</w:t>
      </w:r>
      <w:r w:rsidR="00061F26">
        <w:t xml:space="preserve"> unlic</w:t>
      </w:r>
      <w:r w:rsidR="00801121">
        <w:t xml:space="preserve">ensed NR band. </w:t>
      </w:r>
      <w:r w:rsidR="00E127FD">
        <w:t xml:space="preserve">Also, </w:t>
      </w:r>
      <w:r w:rsidR="00066ED7" w:rsidRPr="00066ED7">
        <w:t>UE spherical coverage</w:t>
      </w:r>
      <w:r w:rsidR="00E127FD">
        <w:t xml:space="preserve"> is currently not addressed in </w:t>
      </w:r>
      <w:r w:rsidR="00E127FD" w:rsidRPr="009C7C3C">
        <w:t>the ETSI EN 303 753 harmonized standard [</w:t>
      </w:r>
      <w:r w:rsidR="00ED448C">
        <w:t>5</w:t>
      </w:r>
      <w:r w:rsidR="00E127FD" w:rsidRPr="009C7C3C">
        <w:t>]</w:t>
      </w:r>
      <w:r w:rsidR="00E127FD">
        <w:t xml:space="preserve"> why further </w:t>
      </w:r>
      <w:r w:rsidR="004D3B2D">
        <w:t>discussion is needed in RAN4 before a power class can be determined for a</w:t>
      </w:r>
      <w:r w:rsidR="00A9347C">
        <w:t>n</w:t>
      </w:r>
      <w:r w:rsidR="004D3B2D">
        <w:t xml:space="preserve"> unlicensed NR band.</w:t>
      </w:r>
    </w:p>
    <w:p w14:paraId="30C126F3" w14:textId="003AC848" w:rsidR="003164F5" w:rsidRDefault="00C10489" w:rsidP="00C10489">
      <w:r>
        <w:t xml:space="preserve">During </w:t>
      </w:r>
      <w:r w:rsidRPr="005B0429">
        <w:t>RAN4#99</w:t>
      </w:r>
      <w:r>
        <w:t xml:space="preserve"> it was agreed that </w:t>
      </w:r>
      <w:r w:rsidRPr="00C10489">
        <w:t xml:space="preserve">typical array sizes for the targeted device form factors </w:t>
      </w:r>
      <w:r>
        <w:t>should be further discussed as a part of the</w:t>
      </w:r>
      <w:r w:rsidRPr="00C10489">
        <w:t xml:space="preserve"> power classes</w:t>
      </w:r>
      <w:r>
        <w:t xml:space="preserve"> definition.</w:t>
      </w:r>
      <w:r w:rsidR="003164F5">
        <w:t xml:space="preserve"> It was further agreed to c</w:t>
      </w:r>
      <w:r w:rsidR="003164F5" w:rsidRPr="003164F5">
        <w:t>onsider handheld, FWA and vehicular type of UE</w:t>
      </w:r>
      <w:r w:rsidR="003164F5">
        <w:t xml:space="preserve">s. </w:t>
      </w:r>
      <w:r w:rsidR="00005D7F">
        <w:t xml:space="preserve">However, the </w:t>
      </w:r>
      <w:r w:rsidR="00005D7F" w:rsidRPr="00C10489">
        <w:t>typical array sizes</w:t>
      </w:r>
      <w:r w:rsidR="00005D7F">
        <w:t xml:space="preserve"> envisioned if not fully clear. Both achievable EIRP and receiver sensitivity have a dependence on the antenna array size. It would be therefore beneficial to discuss what are typical array sizes for the targeted device form factors.</w:t>
      </w:r>
    </w:p>
    <w:p w14:paraId="25C4672F" w14:textId="054CE0F3" w:rsidR="00C10489" w:rsidRDefault="00C10489" w:rsidP="000E0D32">
      <w:r>
        <w:rPr>
          <w:b/>
          <w:bCs/>
        </w:rPr>
        <w:t xml:space="preserve">Proposal 2: </w:t>
      </w:r>
      <w:r w:rsidR="00005D7F">
        <w:rPr>
          <w:b/>
          <w:bCs/>
        </w:rPr>
        <w:t xml:space="preserve">Further discuss which </w:t>
      </w:r>
      <w:r w:rsidR="00005D7F" w:rsidRPr="00005D7F">
        <w:rPr>
          <w:b/>
          <w:bCs/>
        </w:rPr>
        <w:t>array sizes</w:t>
      </w:r>
      <w:r w:rsidR="00005D7F">
        <w:rPr>
          <w:b/>
          <w:bCs/>
        </w:rPr>
        <w:t xml:space="preserve"> to assume for </w:t>
      </w:r>
      <w:r w:rsidR="00005D7F" w:rsidRPr="00005D7F">
        <w:rPr>
          <w:b/>
          <w:bCs/>
        </w:rPr>
        <w:t>handheld, FWA and vehicular type of UEs</w:t>
      </w:r>
      <w:r w:rsidR="00005D7F">
        <w:rPr>
          <w:b/>
          <w:bCs/>
        </w:rPr>
        <w:t xml:space="preserve"> at this frequency range.</w:t>
      </w:r>
    </w:p>
    <w:p w14:paraId="611F05B0" w14:textId="0AF4D437" w:rsidR="004D3B2D" w:rsidRDefault="004D3B2D" w:rsidP="000E0D32">
      <w:pPr>
        <w:rPr>
          <w:b/>
          <w:bCs/>
        </w:rPr>
      </w:pPr>
    </w:p>
    <w:p w14:paraId="24A33705" w14:textId="5CC06C61" w:rsidR="00CE41CE" w:rsidRDefault="00CE41CE" w:rsidP="00CE41CE">
      <w:pPr>
        <w:pStyle w:val="Heading4"/>
        <w:rPr>
          <w:lang w:val="en-US"/>
        </w:rPr>
      </w:pPr>
      <w:bookmarkStart w:id="3" w:name="_Hlk67399522"/>
      <w:r>
        <w:rPr>
          <w:lang w:val="en-US"/>
        </w:rPr>
        <w:lastRenderedPageBreak/>
        <w:t xml:space="preserve">Achievable power and spectrum utilization </w:t>
      </w:r>
    </w:p>
    <w:p w14:paraId="474FD24C" w14:textId="33AA677B" w:rsidR="00E520DA" w:rsidRDefault="00E520DA" w:rsidP="00B519F6">
      <w:pPr>
        <w:rPr>
          <w:lang w:val="en-US"/>
        </w:rPr>
      </w:pPr>
      <w:r>
        <w:rPr>
          <w:lang w:val="en-US"/>
        </w:rPr>
        <w:t xml:space="preserve">In RAN4#99-e the spectrum utilization especially for 120 kHz SCS was discussed, with some companies proposing lower SUs down to 85% with the motivation of being able to achieve higher output powers. During study item phase achievable output power for different RB allocations was simulated and results provided in [10]. The results cover both required MPR and what emission limit is the gating factor. Both general emission requirements aligned with current FR2-1 requirements in 38.101-2 and </w:t>
      </w:r>
      <w:r w:rsidR="005D5881">
        <w:rPr>
          <w:lang w:val="en-US"/>
        </w:rPr>
        <w:t>unlicensed band requirements have been considered. Some examples of the results have been reproduced below.</w:t>
      </w:r>
    </w:p>
    <w:p w14:paraId="2B509B3F" w14:textId="55A1358A" w:rsidR="005D5881" w:rsidRDefault="005D5881" w:rsidP="00B519F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26"/>
      </w:tblGrid>
      <w:tr w:rsidR="005D5881" w:rsidRPr="003E1FB9" w14:paraId="7C027DC3" w14:textId="77777777" w:rsidTr="003E49F8">
        <w:tc>
          <w:tcPr>
            <w:tcW w:w="4814" w:type="dxa"/>
          </w:tcPr>
          <w:p w14:paraId="1147E534" w14:textId="77777777" w:rsidR="005D5881" w:rsidRPr="003E1FB9" w:rsidRDefault="005D5881" w:rsidP="003E49F8">
            <w:r>
              <w:rPr>
                <w:noProof/>
              </w:rPr>
              <w:drawing>
                <wp:inline distT="0" distB="0" distL="0" distR="0" wp14:anchorId="0D6E68D3" wp14:editId="5FB810AF">
                  <wp:extent cx="2996190" cy="2246381"/>
                  <wp:effectExtent l="0" t="0" r="0" b="1905"/>
                  <wp:docPr id="523101287"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0E30C313" w14:textId="77777777" w:rsidR="005D5881" w:rsidRPr="003E1FB9" w:rsidRDefault="005D5881" w:rsidP="003E49F8">
            <w:pPr>
              <w:jc w:val="center"/>
            </w:pPr>
            <w:r w:rsidRPr="003E1FB9">
              <w:t>Licensed band (FR2 based)</w:t>
            </w:r>
          </w:p>
        </w:tc>
        <w:tc>
          <w:tcPr>
            <w:tcW w:w="4815" w:type="dxa"/>
          </w:tcPr>
          <w:p w14:paraId="7FB878CE" w14:textId="77777777" w:rsidR="005D5881" w:rsidRPr="003E1FB9" w:rsidRDefault="005D5881" w:rsidP="003E49F8">
            <w:r>
              <w:rPr>
                <w:noProof/>
              </w:rPr>
              <w:drawing>
                <wp:inline distT="0" distB="0" distL="0" distR="0" wp14:anchorId="336505F5" wp14:editId="45A24F8F">
                  <wp:extent cx="3000375" cy="2247900"/>
                  <wp:effectExtent l="0" t="0" r="9525" b="0"/>
                  <wp:docPr id="1564610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62FF6CEC" w14:textId="77777777" w:rsidR="005D5881" w:rsidRPr="003E1FB9" w:rsidRDefault="005D5881" w:rsidP="003E49F8">
            <w:pPr>
              <w:jc w:val="center"/>
            </w:pPr>
            <w:r w:rsidRPr="003E1FB9">
              <w:t>Licensed band (FR2 based)</w:t>
            </w:r>
          </w:p>
        </w:tc>
      </w:tr>
      <w:tr w:rsidR="005D5881" w:rsidRPr="003E1FB9" w14:paraId="565713C6" w14:textId="77777777" w:rsidTr="003E49F8">
        <w:tc>
          <w:tcPr>
            <w:tcW w:w="4814" w:type="dxa"/>
          </w:tcPr>
          <w:p w14:paraId="069F8E7D" w14:textId="77777777" w:rsidR="005D5881" w:rsidRPr="003E1FB9" w:rsidRDefault="005D5881" w:rsidP="003E49F8">
            <w:r>
              <w:rPr>
                <w:noProof/>
              </w:rPr>
              <w:drawing>
                <wp:inline distT="0" distB="0" distL="0" distR="0" wp14:anchorId="7ED30CB1" wp14:editId="019AEA26">
                  <wp:extent cx="2996190" cy="2246381"/>
                  <wp:effectExtent l="0" t="0" r="0" b="1905"/>
                  <wp:docPr id="1078284678"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322A1393" w14:textId="77777777" w:rsidR="005D5881" w:rsidRPr="003E1FB9" w:rsidRDefault="005D5881" w:rsidP="003E49F8">
            <w:pPr>
              <w:tabs>
                <w:tab w:val="left" w:pos="691"/>
              </w:tabs>
              <w:jc w:val="center"/>
            </w:pPr>
            <w:r w:rsidRPr="003E1FB9">
              <w:t>Unlicensed band</w:t>
            </w:r>
          </w:p>
        </w:tc>
        <w:tc>
          <w:tcPr>
            <w:tcW w:w="4815" w:type="dxa"/>
          </w:tcPr>
          <w:p w14:paraId="133DB0CB" w14:textId="77777777" w:rsidR="005D5881" w:rsidRPr="003E1FB9" w:rsidRDefault="005D5881" w:rsidP="003E49F8">
            <w:r>
              <w:rPr>
                <w:noProof/>
              </w:rPr>
              <w:drawing>
                <wp:inline distT="0" distB="0" distL="0" distR="0" wp14:anchorId="2F15736C" wp14:editId="64F9B1E0">
                  <wp:extent cx="3000375" cy="2247900"/>
                  <wp:effectExtent l="0" t="0" r="9525" b="0"/>
                  <wp:docPr id="1147385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40B40CAD" w14:textId="77777777" w:rsidR="005D5881" w:rsidRPr="003E1FB9" w:rsidRDefault="005D5881" w:rsidP="003E49F8">
            <w:pPr>
              <w:jc w:val="center"/>
            </w:pPr>
            <w:r w:rsidRPr="003E1FB9">
              <w:t>Unlicensed band</w:t>
            </w:r>
          </w:p>
        </w:tc>
      </w:tr>
    </w:tbl>
    <w:p w14:paraId="659E8558" w14:textId="37E1C35E" w:rsidR="005D5881" w:rsidRPr="003E1FB9" w:rsidRDefault="005D5881" w:rsidP="005D5881">
      <w:pPr>
        <w:pStyle w:val="Caption"/>
      </w:pPr>
      <w:bookmarkStart w:id="4" w:name="_Ref40104880"/>
      <w:r w:rsidRPr="003E1FB9">
        <w:t xml:space="preserve">Figure </w:t>
      </w:r>
      <w:r>
        <w:t>1</w:t>
      </w:r>
      <w:r w:rsidRPr="003E1FB9">
        <w:t>: MPR performance comparison for the unlicensed and licensed band for CP-OFDM and DFT-s-OFDM waveforms with 64QAM modulation and 400 MHz BW and 120 kHz SCS</w:t>
      </w:r>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D5881" w:rsidRPr="003E1FB9" w14:paraId="438DFAD8" w14:textId="77777777" w:rsidTr="003E49F8">
        <w:tc>
          <w:tcPr>
            <w:tcW w:w="4819" w:type="dxa"/>
          </w:tcPr>
          <w:p w14:paraId="418ACF9E" w14:textId="77777777" w:rsidR="005D5881" w:rsidRPr="003E1FB9" w:rsidRDefault="005D5881" w:rsidP="003E49F8">
            <w:r>
              <w:rPr>
                <w:noProof/>
              </w:rPr>
              <w:lastRenderedPageBreak/>
              <w:drawing>
                <wp:inline distT="0" distB="0" distL="0" distR="0" wp14:anchorId="3ADA3A42" wp14:editId="60F9C03B">
                  <wp:extent cx="2981325" cy="2228850"/>
                  <wp:effectExtent l="0" t="0" r="0" b="0"/>
                  <wp:docPr id="1472279705" name="Picture 92912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129756"/>
                          <pic:cNvPicPr/>
                        </pic:nvPicPr>
                        <pic:blipFill>
                          <a:blip r:embed="rId17">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c>
          <w:tcPr>
            <w:tcW w:w="4820" w:type="dxa"/>
          </w:tcPr>
          <w:p w14:paraId="054BAF3A" w14:textId="77777777" w:rsidR="005D5881" w:rsidRPr="003E1FB9" w:rsidRDefault="005D5881" w:rsidP="003E49F8">
            <w:r>
              <w:rPr>
                <w:noProof/>
              </w:rPr>
              <w:drawing>
                <wp:inline distT="0" distB="0" distL="0" distR="0" wp14:anchorId="6850717F" wp14:editId="711EFBB6">
                  <wp:extent cx="2981325" cy="2228850"/>
                  <wp:effectExtent l="0" t="0" r="0" b="0"/>
                  <wp:docPr id="853050548" name="Picture 1967769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769283"/>
                          <pic:cNvPicPr/>
                        </pic:nvPicPr>
                        <pic:blipFill>
                          <a:blip r:embed="rId18">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r>
    </w:tbl>
    <w:p w14:paraId="38DD01D7" w14:textId="77777777" w:rsidR="005D5881" w:rsidRPr="003E1FB9" w:rsidRDefault="005D5881" w:rsidP="005D5881">
      <w:r>
        <w:rPr>
          <w:noProof/>
        </w:rPr>
        <w:drawing>
          <wp:inline distT="0" distB="0" distL="0" distR="0" wp14:anchorId="4CAB6882" wp14:editId="66D51293">
            <wp:extent cx="3000375" cy="2247900"/>
            <wp:effectExtent l="0" t="0" r="0" b="0"/>
            <wp:docPr id="986272071" name="Picture 129274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42038"/>
                    <pic:cNvPicPr/>
                  </pic:nvPicPr>
                  <pic:blipFill>
                    <a:blip r:embed="rId19">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173678F5" wp14:editId="1FCB0388">
            <wp:extent cx="3000375" cy="2247900"/>
            <wp:effectExtent l="0" t="0" r="0" b="0"/>
            <wp:docPr id="1966549436" name="Picture 673098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098715"/>
                    <pic:cNvPicPr/>
                  </pic:nvPicPr>
                  <pic:blipFill>
                    <a:blip r:embed="rId20">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4A53388B" wp14:editId="75AD18EA">
            <wp:extent cx="3000375" cy="2247900"/>
            <wp:effectExtent l="0" t="0" r="0" b="0"/>
            <wp:docPr id="1374988659" name="Picture 86185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855332"/>
                    <pic:cNvPicPr/>
                  </pic:nvPicPr>
                  <pic:blipFill>
                    <a:blip r:embed="rId21">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0CA1C2D8" wp14:editId="34BC996F">
            <wp:extent cx="3000375" cy="2247900"/>
            <wp:effectExtent l="0" t="0" r="0" b="0"/>
            <wp:docPr id="625430218" name="Picture 1072699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699248"/>
                    <pic:cNvPicPr/>
                  </pic:nvPicPr>
                  <pic:blipFill>
                    <a:blip r:embed="rId22">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119C78FD" w14:textId="2B4B329F" w:rsidR="005D5881" w:rsidRPr="003E1FB9" w:rsidRDefault="005D5881" w:rsidP="005D5881">
      <w:pPr>
        <w:pStyle w:val="Caption"/>
      </w:pPr>
      <w:r w:rsidRPr="003E1FB9">
        <w:t xml:space="preserve">Figure </w:t>
      </w:r>
      <w:r>
        <w:t>2</w:t>
      </w:r>
      <w:r w:rsidRPr="003E1FB9">
        <w:t>: Evaluations of limiting factors for the achievable maximum transmit power with different modulations with 400 MHz and 120 kHz SCS</w:t>
      </w:r>
    </w:p>
    <w:p w14:paraId="248FE260" w14:textId="2E4B853E" w:rsidR="005D5881" w:rsidRDefault="005D5881" w:rsidP="00B519F6">
      <w:r>
        <w:t xml:space="preserve">It can be seen from Figure 1 and Figure 2, that MPR behaviour, i.e. the RB allocations where higher MPR is needed, are very similar for licensed and unlicensed band even though there is minor difference in absolute MPR. The gating factor for wide allocations is always either EVM or in-band emissions. There is also no difference for MPR </w:t>
      </w:r>
      <w:r w:rsidR="007C5877">
        <w:t xml:space="preserve">in the spectrum utilization range of 85...95%. </w:t>
      </w:r>
    </w:p>
    <w:p w14:paraId="2243760A" w14:textId="65A7D47C" w:rsidR="007C5877" w:rsidRDefault="007C5877" w:rsidP="00B519F6">
      <w:pPr>
        <w:rPr>
          <w:b/>
          <w:bCs/>
        </w:rPr>
      </w:pPr>
      <w:r w:rsidRPr="0074096B">
        <w:rPr>
          <w:b/>
          <w:bCs/>
        </w:rPr>
        <w:t>Observation 2: Achievable UE output power stays constant independent of whether spectrum utilization is 85 or 95%.</w:t>
      </w:r>
    </w:p>
    <w:p w14:paraId="728F7BCD" w14:textId="705BA54E" w:rsidR="007C5877" w:rsidRDefault="007C5877" w:rsidP="00B519F6">
      <w:r w:rsidRPr="0074096B">
        <w:t xml:space="preserve">The </w:t>
      </w:r>
      <w:r>
        <w:t>key motivation for including 120 kHz SCS in FR2-2 is re-usability of implementations from FR2-1. Given that no benefits can be observed from lowering the spectrum utilization, it is proposed to apply the SU from FR2-1 for 120 kHz SCS also to FR2-2.</w:t>
      </w:r>
    </w:p>
    <w:p w14:paraId="06E1A3A4" w14:textId="5E3C838C" w:rsidR="007C5877" w:rsidRPr="007C5877" w:rsidRDefault="007C5877" w:rsidP="00B519F6">
      <w:pPr>
        <w:rPr>
          <w:b/>
          <w:bCs/>
        </w:rPr>
      </w:pPr>
      <w:r w:rsidRPr="0074096B">
        <w:rPr>
          <w:b/>
          <w:bCs/>
        </w:rPr>
        <w:lastRenderedPageBreak/>
        <w:t xml:space="preserve">Proposal </w:t>
      </w:r>
      <w:r w:rsidR="00005D7F">
        <w:rPr>
          <w:b/>
          <w:bCs/>
        </w:rPr>
        <w:t>3</w:t>
      </w:r>
      <w:r w:rsidRPr="0074096B">
        <w:rPr>
          <w:b/>
          <w:bCs/>
        </w:rPr>
        <w:t xml:space="preserve">: Apply SU from FR2-1 for 120 kHz also to FR2-2. </w:t>
      </w:r>
    </w:p>
    <w:bookmarkEnd w:id="2"/>
    <w:bookmarkEnd w:id="3"/>
    <w:p w14:paraId="1F87199B" w14:textId="5AB3A9DE" w:rsidR="00B519F6" w:rsidRDefault="00B519F6" w:rsidP="00365A4D">
      <w:pPr>
        <w:pStyle w:val="Heading4"/>
        <w:rPr>
          <w:lang w:val="en-US"/>
        </w:rPr>
      </w:pPr>
      <w:r>
        <w:rPr>
          <w:lang w:val="en-US"/>
        </w:rPr>
        <w:t xml:space="preserve">Co-existence </w:t>
      </w:r>
      <w:r w:rsidR="00365A4D">
        <w:rPr>
          <w:lang w:val="en-US"/>
        </w:rPr>
        <w:t xml:space="preserve">study </w:t>
      </w:r>
    </w:p>
    <w:p w14:paraId="1CEE05EF" w14:textId="46A10222" w:rsidR="00B519F6" w:rsidRPr="003B4733" w:rsidDel="001A529A" w:rsidRDefault="00B519F6" w:rsidP="00B519F6">
      <w:pPr>
        <w:rPr>
          <w:color w:val="000000" w:themeColor="text1"/>
          <w:lang w:val="en-US"/>
        </w:rPr>
      </w:pPr>
      <w:r w:rsidRPr="003B4733">
        <w:rPr>
          <w:color w:val="000000" w:themeColor="text1"/>
          <w:lang w:val="en-US"/>
        </w:rPr>
        <w:t>One major part of the work in defining requirements for a new frequency range is to run co-existence simulations to find out what is the required ACLR and ACS performance required to guarantee co-existence between operators in the network. Co-existence study for 45 GHz and 70 GHz frequency range was already done as part of NR study item, and the parameters used in the study reflect the device characteristics sufficiently well. Therefore, we propose that no new co-existence simulation study is done, but instead the applicable ACLR and ACS performance for UEs is extracted from co-existence study results documented in TR 38.803.</w:t>
      </w:r>
      <w:r w:rsidR="00AE5144">
        <w:rPr>
          <w:color w:val="000000" w:themeColor="text1"/>
          <w:lang w:val="en-US"/>
        </w:rPr>
        <w:t xml:space="preserve"> </w:t>
      </w:r>
      <w:r w:rsidR="00AE5144">
        <w:t xml:space="preserve">Note that the required ACIR values for channel bandwidth wider than 200MHz (which was used in </w:t>
      </w:r>
      <w:r w:rsidR="00AE5144">
        <w:rPr>
          <w:rFonts w:cs="v5.0.0"/>
        </w:rPr>
        <w:t>the NR study item</w:t>
      </w:r>
      <w:r w:rsidR="00AE5144">
        <w:t>)</w:t>
      </w:r>
      <w:r w:rsidR="00AE5144" w:rsidRPr="00974380">
        <w:t xml:space="preserve"> </w:t>
      </w:r>
      <w:r w:rsidR="00AE5144">
        <w:t xml:space="preserve">should be smaller considering the relatively impact of the ACI on the higher noise floor with the wider receive bandwidth, so there should be no issue to use the </w:t>
      </w:r>
      <w:r w:rsidR="00AE5144">
        <w:rPr>
          <w:rFonts w:cs="v5.0.0"/>
        </w:rPr>
        <w:t xml:space="preserve">ACLR and ACS values from the NR study item </w:t>
      </w:r>
      <w:r w:rsidR="00AE5144">
        <w:t>for channel bandwidth wider than 200MHz.</w:t>
      </w:r>
    </w:p>
    <w:p w14:paraId="72666542" w14:textId="2485D490" w:rsidR="00B519F6" w:rsidRPr="003B4733" w:rsidDel="001A529A" w:rsidRDefault="00B519F6" w:rsidP="00B519F6">
      <w:pPr>
        <w:rPr>
          <w:color w:val="000000" w:themeColor="text1"/>
          <w:lang w:val="en-US"/>
        </w:rPr>
      </w:pPr>
      <w:r w:rsidRPr="003B4733">
        <w:rPr>
          <w:b/>
          <w:bCs/>
          <w:color w:val="000000" w:themeColor="text1"/>
        </w:rPr>
        <w:t xml:space="preserve">Observation </w:t>
      </w:r>
      <w:r w:rsidR="007C5877">
        <w:rPr>
          <w:b/>
          <w:bCs/>
          <w:color w:val="000000" w:themeColor="text1"/>
        </w:rPr>
        <w:t>3</w:t>
      </w:r>
      <w:r w:rsidRPr="003B4733">
        <w:rPr>
          <w:b/>
          <w:bCs/>
          <w:color w:val="000000" w:themeColor="text1"/>
        </w:rPr>
        <w:t>: Co-existence study for this frequency range has already been documented in TR 38.803</w:t>
      </w:r>
    </w:p>
    <w:p w14:paraId="502D3041" w14:textId="558A374C" w:rsidR="000935A2" w:rsidRDefault="000935A2" w:rsidP="000935A2">
      <w:r w:rsidRPr="00F0663A">
        <w:t xml:space="preserve">When </w:t>
      </w:r>
      <w:r>
        <w:t xml:space="preserve">considering unlicensed deployments, </w:t>
      </w:r>
      <w:r w:rsidR="007D4462">
        <w:t>c</w:t>
      </w:r>
      <w:r w:rsidR="007D4462" w:rsidRPr="007D4462">
        <w:t>o-existence</w:t>
      </w:r>
      <w:r w:rsidR="007D4462">
        <w:t xml:space="preserve"> </w:t>
      </w:r>
      <w:r w:rsidR="0026391F">
        <w:t xml:space="preserve">is </w:t>
      </w:r>
      <w:r w:rsidR="007D4462">
        <w:t>be</w:t>
      </w:r>
      <w:r w:rsidR="0026391F">
        <w:t>ing</w:t>
      </w:r>
      <w:r w:rsidR="007D4462">
        <w:t xml:space="preserve"> assessed </w:t>
      </w:r>
      <w:r w:rsidR="0026391F">
        <w:t>during the development of the</w:t>
      </w:r>
      <w:r w:rsidR="007D4462" w:rsidRPr="007D4462">
        <w:t xml:space="preserve"> </w:t>
      </w:r>
      <w:r w:rsidR="003847E5" w:rsidRPr="009C7C3C">
        <w:t xml:space="preserve">harmonized </w:t>
      </w:r>
      <w:r w:rsidR="00123125" w:rsidRPr="009C7C3C">
        <w:t>standard and</w:t>
      </w:r>
      <w:r w:rsidR="003847E5">
        <w:t xml:space="preserve"> </w:t>
      </w:r>
      <w:r w:rsidR="005071EF" w:rsidRPr="005071EF">
        <w:t>802.11 ad/ay</w:t>
      </w:r>
      <w:r w:rsidR="005071EF">
        <w:t xml:space="preserve"> </w:t>
      </w:r>
      <w:r w:rsidR="00123125">
        <w:t>via the specific rules applied in</w:t>
      </w:r>
      <w:r w:rsidR="0084015A">
        <w:t xml:space="preserve"> shared spectrum.</w:t>
      </w:r>
    </w:p>
    <w:p w14:paraId="6A37F860" w14:textId="22D5164E" w:rsidR="00CC0138" w:rsidRDefault="00CC0138" w:rsidP="00CC0138">
      <w:pPr>
        <w:rPr>
          <w:b/>
          <w:bCs/>
          <w:color w:val="000000" w:themeColor="text1"/>
        </w:rPr>
      </w:pPr>
      <w:r w:rsidRPr="7FEEF213">
        <w:rPr>
          <w:b/>
          <w:bCs/>
          <w:color w:val="000000" w:themeColor="text1"/>
        </w:rPr>
        <w:t xml:space="preserve">Proposal </w:t>
      </w:r>
      <w:r w:rsidR="00F2097D">
        <w:rPr>
          <w:b/>
          <w:bCs/>
          <w:color w:val="000000" w:themeColor="text1"/>
        </w:rPr>
        <w:t>4</w:t>
      </w:r>
      <w:r w:rsidRPr="7FEEF213">
        <w:rPr>
          <w:b/>
          <w:bCs/>
          <w:color w:val="000000" w:themeColor="text1"/>
        </w:rPr>
        <w:t xml:space="preserve">: </w:t>
      </w:r>
      <w:r w:rsidR="00DA561A">
        <w:rPr>
          <w:b/>
          <w:bCs/>
          <w:color w:val="000000" w:themeColor="text1"/>
        </w:rPr>
        <w:t>N</w:t>
      </w:r>
      <w:r w:rsidR="00F2097D">
        <w:rPr>
          <w:b/>
          <w:bCs/>
          <w:color w:val="000000" w:themeColor="text1"/>
        </w:rPr>
        <w:t>o further c</w:t>
      </w:r>
      <w:r w:rsidR="00F2097D" w:rsidRPr="00F2097D">
        <w:rPr>
          <w:b/>
          <w:bCs/>
          <w:color w:val="000000" w:themeColor="text1"/>
        </w:rPr>
        <w:t>o-existence stud</w:t>
      </w:r>
      <w:r w:rsidR="00F2097D">
        <w:rPr>
          <w:b/>
          <w:bCs/>
          <w:color w:val="000000" w:themeColor="text1"/>
        </w:rPr>
        <w:t>ies</w:t>
      </w:r>
      <w:r w:rsidR="00DA561A">
        <w:rPr>
          <w:b/>
          <w:bCs/>
          <w:color w:val="000000" w:themeColor="text1"/>
        </w:rPr>
        <w:t xml:space="preserve"> are needed </w:t>
      </w:r>
      <w:r w:rsidR="009D7FF3">
        <w:rPr>
          <w:b/>
          <w:bCs/>
          <w:color w:val="000000" w:themeColor="text1"/>
        </w:rPr>
        <w:t>at present time</w:t>
      </w:r>
      <w:r>
        <w:rPr>
          <w:b/>
          <w:bCs/>
          <w:color w:val="000000" w:themeColor="text1"/>
        </w:rPr>
        <w:t>.</w:t>
      </w:r>
    </w:p>
    <w:p w14:paraId="556D6C3A" w14:textId="65B93D5D" w:rsidR="00B519F6" w:rsidRDefault="00B519F6" w:rsidP="00B519F6">
      <w:pPr>
        <w:tabs>
          <w:tab w:val="left" w:pos="1896"/>
        </w:tabs>
        <w:spacing w:after="0"/>
        <w:rPr>
          <w:b/>
          <w:bCs/>
          <w:iCs/>
          <w:lang w:eastAsia="x-none"/>
        </w:rPr>
      </w:pPr>
    </w:p>
    <w:p w14:paraId="13A2599B" w14:textId="79AA7081" w:rsidR="001E176C" w:rsidRDefault="0000683A" w:rsidP="001E176C">
      <w:pPr>
        <w:pStyle w:val="Heading4"/>
        <w:rPr>
          <w:lang w:val="en-US"/>
        </w:rPr>
      </w:pPr>
      <w:r w:rsidRPr="0000683A">
        <w:rPr>
          <w:lang w:val="en-US"/>
        </w:rPr>
        <w:t>Beam switching</w:t>
      </w:r>
    </w:p>
    <w:p w14:paraId="0AA3E4CE" w14:textId="0ABF3E28" w:rsidR="00AF3E72" w:rsidRDefault="00736993" w:rsidP="00AF3E72">
      <w:pPr>
        <w:pStyle w:val="BodyText"/>
        <w:rPr>
          <w:lang w:val="en-US" w:eastAsia="zh-CN"/>
        </w:rPr>
      </w:pPr>
      <w:r>
        <w:rPr>
          <w:color w:val="000000" w:themeColor="text1"/>
          <w:lang w:val="en-US"/>
        </w:rPr>
        <w:t xml:space="preserve">At last RAN4#99 </w:t>
      </w:r>
      <w:r w:rsidR="005A0ACF" w:rsidRPr="005A0ACF">
        <w:rPr>
          <w:color w:val="000000" w:themeColor="text1"/>
          <w:lang w:val="en-US"/>
        </w:rPr>
        <w:t xml:space="preserve">a LS </w:t>
      </w:r>
      <w:r>
        <w:rPr>
          <w:color w:val="000000" w:themeColor="text1"/>
          <w:lang w:val="en-US"/>
        </w:rPr>
        <w:t xml:space="preserve">response was send </w:t>
      </w:r>
      <w:r w:rsidR="005A0ACF" w:rsidRPr="005A0ACF">
        <w:rPr>
          <w:color w:val="000000" w:themeColor="text1"/>
          <w:lang w:val="en-US"/>
        </w:rPr>
        <w:t xml:space="preserve">to </w:t>
      </w:r>
      <w:r w:rsidRPr="005A0ACF">
        <w:rPr>
          <w:color w:val="000000" w:themeColor="text1"/>
          <w:lang w:val="en-US"/>
        </w:rPr>
        <w:t>RAN</w:t>
      </w:r>
      <w:r>
        <w:rPr>
          <w:color w:val="000000" w:themeColor="text1"/>
          <w:lang w:val="en-US"/>
        </w:rPr>
        <w:t>1</w:t>
      </w:r>
      <w:r w:rsidRPr="005A0ACF">
        <w:rPr>
          <w:color w:val="000000" w:themeColor="text1"/>
          <w:lang w:val="en-US"/>
        </w:rPr>
        <w:t xml:space="preserve"> </w:t>
      </w:r>
      <w:r w:rsidR="005A0ACF" w:rsidRPr="005A0ACF">
        <w:rPr>
          <w:color w:val="000000" w:themeColor="text1"/>
          <w:lang w:val="en-US"/>
        </w:rPr>
        <w:t>on switching times between beams and UL-DL direction [</w:t>
      </w:r>
      <w:r w:rsidR="00ED448C">
        <w:rPr>
          <w:color w:val="000000" w:themeColor="text1"/>
          <w:lang w:val="en-US"/>
        </w:rPr>
        <w:t>7</w:t>
      </w:r>
      <w:r w:rsidR="005A0ACF" w:rsidRPr="005A0ACF">
        <w:rPr>
          <w:color w:val="000000" w:themeColor="text1"/>
          <w:lang w:val="en-US"/>
        </w:rPr>
        <w:t xml:space="preserve">]. </w:t>
      </w:r>
      <w:r w:rsidR="00AF3E72">
        <w:rPr>
          <w:lang w:val="en-US" w:eastAsia="zh-CN"/>
        </w:rPr>
        <w:t xml:space="preserve">In the LS RAN1 has asked what </w:t>
      </w:r>
      <w:proofErr w:type="gramStart"/>
      <w:r w:rsidR="00AF3E72">
        <w:rPr>
          <w:lang w:val="en-US" w:eastAsia="zh-CN"/>
        </w:rPr>
        <w:t>is the time</w:t>
      </w:r>
      <w:proofErr w:type="gramEnd"/>
      <w:r w:rsidR="00AF3E72">
        <w:rPr>
          <w:lang w:val="en-US" w:eastAsia="zh-CN"/>
        </w:rPr>
        <w:t xml:space="preserve"> required for </w:t>
      </w:r>
      <w:proofErr w:type="spellStart"/>
      <w:r w:rsidR="00AF3E72">
        <w:rPr>
          <w:lang w:val="en-US" w:eastAsia="zh-CN"/>
        </w:rPr>
        <w:t>gNBs</w:t>
      </w:r>
      <w:proofErr w:type="spellEnd"/>
      <w:r w:rsidR="00AF3E72">
        <w:rPr>
          <w:lang w:val="en-US" w:eastAsia="zh-CN"/>
        </w:rPr>
        <w:t xml:space="preserve"> and UEs operating in 52.6 GHz to 71 GHz to perform the following operations:</w:t>
      </w:r>
    </w:p>
    <w:p w14:paraId="4C8D6736" w14:textId="48CC897F"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Tx beams</w:t>
      </w:r>
    </w:p>
    <w:p w14:paraId="67BD5B2E" w14:textId="10B8E434"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from DL to UL</w:t>
      </w:r>
    </w:p>
    <w:p w14:paraId="08627D99" w14:textId="77777777" w:rsidR="00AF3E72" w:rsidRPr="000A7129" w:rsidRDefault="00AF3E72" w:rsidP="000A7129">
      <w:pPr>
        <w:pStyle w:val="BodyText"/>
        <w:numPr>
          <w:ilvl w:val="0"/>
          <w:numId w:val="39"/>
        </w:numPr>
        <w:ind w:left="714" w:hanging="357"/>
        <w:rPr>
          <w:lang w:val="en-US" w:eastAsia="zh-CN"/>
        </w:rPr>
      </w:pPr>
      <w:r w:rsidRPr="000A7129">
        <w:rPr>
          <w:lang w:val="en-US" w:eastAsia="zh-CN"/>
        </w:rPr>
        <w:t xml:space="preserve">Switching from UL to DL </w:t>
      </w:r>
    </w:p>
    <w:p w14:paraId="52918FF2" w14:textId="1948A0E0" w:rsidR="00AF3E72" w:rsidRDefault="007854C7" w:rsidP="00AF3E72">
      <w:pPr>
        <w:pStyle w:val="BodyText"/>
        <w:rPr>
          <w:lang w:val="en-US" w:eastAsia="zh-CN"/>
        </w:rPr>
      </w:pPr>
      <w:r>
        <w:rPr>
          <w:lang w:val="en-US" w:eastAsia="zh-CN"/>
        </w:rPr>
        <w:t>The LS response is summaries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7854C7" w14:paraId="44BDF5E8" w14:textId="77777777" w:rsidTr="00591890">
        <w:trPr>
          <w:jc w:val="center"/>
        </w:trPr>
        <w:tc>
          <w:tcPr>
            <w:tcW w:w="2358" w:type="dxa"/>
            <w:shd w:val="clear" w:color="auto" w:fill="auto"/>
          </w:tcPr>
          <w:p w14:paraId="3BADDEF8" w14:textId="77777777" w:rsidR="007854C7" w:rsidRPr="005C529F" w:rsidRDefault="007854C7" w:rsidP="00591890">
            <w:pPr>
              <w:pStyle w:val="TAH"/>
            </w:pPr>
            <w:r w:rsidRPr="005C529F">
              <w:t>Issue</w:t>
            </w:r>
          </w:p>
        </w:tc>
        <w:tc>
          <w:tcPr>
            <w:tcW w:w="7187" w:type="dxa"/>
            <w:shd w:val="clear" w:color="auto" w:fill="auto"/>
          </w:tcPr>
          <w:p w14:paraId="184FB420" w14:textId="77777777" w:rsidR="007854C7" w:rsidRPr="005C529F" w:rsidRDefault="007854C7" w:rsidP="00591890">
            <w:pPr>
              <w:pStyle w:val="TAH"/>
            </w:pPr>
            <w:r w:rsidRPr="005C529F">
              <w:t>Agreement</w:t>
            </w:r>
          </w:p>
        </w:tc>
      </w:tr>
      <w:tr w:rsidR="007854C7" w14:paraId="05AD568C" w14:textId="77777777" w:rsidTr="00591890">
        <w:trPr>
          <w:jc w:val="center"/>
        </w:trPr>
        <w:tc>
          <w:tcPr>
            <w:tcW w:w="2358" w:type="dxa"/>
            <w:shd w:val="clear" w:color="auto" w:fill="auto"/>
          </w:tcPr>
          <w:p w14:paraId="468FADA8" w14:textId="77777777" w:rsidR="007854C7" w:rsidRPr="005C529F" w:rsidRDefault="007854C7" w:rsidP="00591890">
            <w:pPr>
              <w:pStyle w:val="TAL"/>
            </w:pPr>
            <w:r w:rsidRPr="005C529F">
              <w:t>RX-TX and TX-RX beam switching</w:t>
            </w:r>
          </w:p>
        </w:tc>
        <w:tc>
          <w:tcPr>
            <w:tcW w:w="7187" w:type="dxa"/>
            <w:shd w:val="clear" w:color="auto" w:fill="auto"/>
          </w:tcPr>
          <w:p w14:paraId="1105E0D9" w14:textId="77777777" w:rsidR="007854C7" w:rsidRPr="00D72FFC" w:rsidRDefault="007854C7" w:rsidP="00591890">
            <w:pPr>
              <w:pStyle w:val="B1"/>
              <w:rPr>
                <w:sz w:val="18"/>
                <w:szCs w:val="18"/>
              </w:rPr>
            </w:pPr>
            <w:r w:rsidRPr="00D72FFC">
              <w:rPr>
                <w:sz w:val="18"/>
                <w:szCs w:val="18"/>
              </w:rPr>
              <w:t>-</w:t>
            </w:r>
            <w:r w:rsidRPr="00D72FFC">
              <w:rPr>
                <w:sz w:val="18"/>
                <w:szCs w:val="18"/>
              </w:rPr>
              <w:tab/>
              <w:t xml:space="preserve">For NR operation in the 52.6 – 71 GHz range, the Rx-Tx and Tx-Rx transition time shall reuse the FR2 value of 13792 Tc. (7.015 </w:t>
            </w:r>
            <w:proofErr w:type="spellStart"/>
            <w:r w:rsidRPr="00D72FFC">
              <w:rPr>
                <w:sz w:val="18"/>
                <w:szCs w:val="18"/>
              </w:rPr>
              <w:t>usec</w:t>
            </w:r>
            <w:proofErr w:type="spellEnd"/>
            <w:r w:rsidRPr="00D72FFC">
              <w:rPr>
                <w:sz w:val="18"/>
                <w:szCs w:val="18"/>
              </w:rPr>
              <w:t>) for 120 kHz SCS</w:t>
            </w:r>
          </w:p>
          <w:p w14:paraId="298F9E01" w14:textId="77777777" w:rsidR="007854C7" w:rsidRPr="00D72FFC" w:rsidRDefault="007854C7" w:rsidP="00591890">
            <w:pPr>
              <w:pStyle w:val="B1"/>
              <w:rPr>
                <w:sz w:val="18"/>
                <w:szCs w:val="18"/>
              </w:rPr>
            </w:pPr>
            <w:r w:rsidRPr="00D72FFC">
              <w:rPr>
                <w:sz w:val="18"/>
                <w:szCs w:val="18"/>
              </w:rPr>
              <w:t>-</w:t>
            </w:r>
            <w:r w:rsidRPr="00D72FFC">
              <w:rPr>
                <w:sz w:val="18"/>
                <w:szCs w:val="18"/>
              </w:rPr>
              <w:tab/>
              <w:t>FFS for Rx-Tx and Tx-Rx transition time for 480/960 kHz SCS</w:t>
            </w:r>
          </w:p>
        </w:tc>
      </w:tr>
      <w:tr w:rsidR="007854C7" w14:paraId="5E33D708" w14:textId="77777777" w:rsidTr="00591890">
        <w:trPr>
          <w:jc w:val="center"/>
        </w:trPr>
        <w:tc>
          <w:tcPr>
            <w:tcW w:w="2358" w:type="dxa"/>
            <w:shd w:val="clear" w:color="auto" w:fill="auto"/>
          </w:tcPr>
          <w:p w14:paraId="65DDE597" w14:textId="77777777" w:rsidR="007854C7" w:rsidRPr="005C529F" w:rsidRDefault="007854C7" w:rsidP="00591890">
            <w:pPr>
              <w:pStyle w:val="TAL"/>
            </w:pPr>
            <w:r w:rsidRPr="005C529F">
              <w:t>Minimum duration between beam switches</w:t>
            </w:r>
          </w:p>
        </w:tc>
        <w:tc>
          <w:tcPr>
            <w:tcW w:w="7187" w:type="dxa"/>
            <w:shd w:val="clear" w:color="auto" w:fill="auto"/>
          </w:tcPr>
          <w:p w14:paraId="0CBDBC8F" w14:textId="77777777" w:rsidR="007854C7"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65F7603C" w14:textId="77777777" w:rsidR="007854C7" w:rsidRPr="00D72FFC" w:rsidRDefault="007854C7" w:rsidP="00591890">
            <w:pPr>
              <w:pStyle w:val="B1"/>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7854C7" w14:paraId="79E76EBD" w14:textId="77777777" w:rsidTr="00591890">
        <w:trPr>
          <w:jc w:val="center"/>
        </w:trPr>
        <w:tc>
          <w:tcPr>
            <w:tcW w:w="2358" w:type="dxa"/>
            <w:shd w:val="clear" w:color="auto" w:fill="auto"/>
          </w:tcPr>
          <w:p w14:paraId="05CD23B4" w14:textId="77777777" w:rsidR="007854C7" w:rsidRPr="005C529F" w:rsidRDefault="007854C7" w:rsidP="00591890">
            <w:pPr>
              <w:pStyle w:val="TAL"/>
            </w:pPr>
            <w:r w:rsidRPr="005C529F">
              <w:t xml:space="preserve">UE Beam switch time (beam direction </w:t>
            </w:r>
            <w:proofErr w:type="gramStart"/>
            <w:r w:rsidRPr="005C529F">
              <w:t>switch</w:t>
            </w:r>
            <w:proofErr w:type="gramEnd"/>
            <w:r w:rsidRPr="005C529F">
              <w:t xml:space="preserve"> only)</w:t>
            </w:r>
          </w:p>
        </w:tc>
        <w:tc>
          <w:tcPr>
            <w:tcW w:w="7187" w:type="dxa"/>
            <w:shd w:val="clear" w:color="auto" w:fill="auto"/>
          </w:tcPr>
          <w:p w14:paraId="29DF630B" w14:textId="77777777" w:rsidR="007854C7" w:rsidRPr="00D72FFC"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7854C7" w14:paraId="22BFA7A0" w14:textId="77777777" w:rsidTr="00591890">
        <w:trPr>
          <w:jc w:val="center"/>
        </w:trPr>
        <w:tc>
          <w:tcPr>
            <w:tcW w:w="2358" w:type="dxa"/>
            <w:shd w:val="clear" w:color="auto" w:fill="auto"/>
          </w:tcPr>
          <w:p w14:paraId="3E904F62" w14:textId="77777777" w:rsidR="007854C7" w:rsidRPr="005C529F" w:rsidRDefault="007854C7" w:rsidP="00591890">
            <w:pPr>
              <w:pStyle w:val="TAL"/>
            </w:pPr>
            <w:r w:rsidRPr="005C529F">
              <w:t xml:space="preserve">UE Inter-panel Beam switch time (beam direction </w:t>
            </w:r>
            <w:proofErr w:type="gramStart"/>
            <w:r w:rsidRPr="005C529F">
              <w:t>switch</w:t>
            </w:r>
            <w:proofErr w:type="gramEnd"/>
            <w:r w:rsidRPr="005C529F">
              <w:t xml:space="preserve"> only)</w:t>
            </w:r>
          </w:p>
        </w:tc>
        <w:tc>
          <w:tcPr>
            <w:tcW w:w="7187" w:type="dxa"/>
            <w:shd w:val="clear" w:color="auto" w:fill="auto"/>
          </w:tcPr>
          <w:p w14:paraId="41422CDB" w14:textId="77777777" w:rsidR="007854C7" w:rsidRPr="00D72FFC" w:rsidRDefault="007854C7" w:rsidP="00591890">
            <w:pPr>
              <w:pStyle w:val="B1"/>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7854C7" w14:paraId="09AA2134" w14:textId="77777777" w:rsidTr="00591890">
        <w:trPr>
          <w:jc w:val="center"/>
        </w:trPr>
        <w:tc>
          <w:tcPr>
            <w:tcW w:w="2358" w:type="dxa"/>
            <w:shd w:val="clear" w:color="auto" w:fill="auto"/>
          </w:tcPr>
          <w:p w14:paraId="2D8E6557" w14:textId="77777777" w:rsidR="007854C7" w:rsidRPr="005C529F" w:rsidRDefault="007854C7" w:rsidP="00591890">
            <w:pPr>
              <w:pStyle w:val="TAL"/>
            </w:pPr>
            <w:r w:rsidRPr="005C529F">
              <w:t xml:space="preserve">gNB Beam switch time (beam direction </w:t>
            </w:r>
            <w:proofErr w:type="gramStart"/>
            <w:r w:rsidRPr="005C529F">
              <w:t>switch</w:t>
            </w:r>
            <w:proofErr w:type="gramEnd"/>
            <w:r w:rsidRPr="005C529F">
              <w:t xml:space="preserve"> only)</w:t>
            </w:r>
          </w:p>
        </w:tc>
        <w:tc>
          <w:tcPr>
            <w:tcW w:w="7187" w:type="dxa"/>
            <w:shd w:val="clear" w:color="auto" w:fill="auto"/>
          </w:tcPr>
          <w:p w14:paraId="4AD287A2" w14:textId="77777777" w:rsidR="007854C7" w:rsidRPr="005C00EF" w:rsidRDefault="007854C7" w:rsidP="00591890">
            <w:pPr>
              <w:pStyle w:val="B1"/>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7854C7" w14:paraId="4280698B" w14:textId="77777777" w:rsidTr="00591890">
        <w:trPr>
          <w:jc w:val="center"/>
        </w:trPr>
        <w:tc>
          <w:tcPr>
            <w:tcW w:w="2358" w:type="dxa"/>
            <w:shd w:val="clear" w:color="auto" w:fill="auto"/>
          </w:tcPr>
          <w:p w14:paraId="5EC88914" w14:textId="77777777" w:rsidR="007854C7" w:rsidRPr="005C529F" w:rsidRDefault="007854C7" w:rsidP="00591890">
            <w:pPr>
              <w:pStyle w:val="TAL"/>
            </w:pPr>
            <w:r w:rsidRPr="005C529F">
              <w:t>TX ON-ON and TX ON-OFF transient period</w:t>
            </w:r>
          </w:p>
        </w:tc>
        <w:tc>
          <w:tcPr>
            <w:tcW w:w="7187" w:type="dxa"/>
            <w:shd w:val="clear" w:color="auto" w:fill="auto"/>
          </w:tcPr>
          <w:p w14:paraId="4E3F9F27" w14:textId="77777777" w:rsidR="007854C7" w:rsidRPr="005C00EF" w:rsidRDefault="007854C7" w:rsidP="00591890">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79C981AB" w14:textId="77777777" w:rsidR="007854C7" w:rsidRPr="00D72FFC" w:rsidRDefault="007854C7" w:rsidP="00591890">
            <w:pPr>
              <w:pStyle w:val="B1"/>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7482095B" w14:textId="77777777" w:rsidR="007854C7" w:rsidRPr="00541D37" w:rsidRDefault="007854C7" w:rsidP="00AF3E72">
      <w:pPr>
        <w:pStyle w:val="BodyText"/>
      </w:pPr>
    </w:p>
    <w:p w14:paraId="3BC7EC62" w14:textId="12507F4E" w:rsidR="00283000" w:rsidRDefault="00283000" w:rsidP="00747433">
      <w:pPr>
        <w:pStyle w:val="Heading5"/>
        <w:numPr>
          <w:ilvl w:val="1"/>
          <w:numId w:val="0"/>
        </w:numPr>
        <w:ind w:left="1701" w:hanging="1701"/>
        <w:rPr>
          <w:lang w:val="en-US"/>
        </w:rPr>
      </w:pPr>
      <w:bookmarkStart w:id="5" w:name="_Hlk67567722"/>
      <w:r w:rsidRPr="278792E6">
        <w:rPr>
          <w:lang w:val="en-US"/>
        </w:rPr>
        <w:lastRenderedPageBreak/>
        <w:t>RX-TX and TX</w:t>
      </w:r>
      <w:r w:rsidR="002960B6" w:rsidRPr="278792E6">
        <w:rPr>
          <w:lang w:val="en-US"/>
        </w:rPr>
        <w:t>-RX beam switching</w:t>
      </w:r>
      <w:r w:rsidR="005F3947" w:rsidRPr="278792E6">
        <w:rPr>
          <w:lang w:val="en-US"/>
        </w:rPr>
        <w:t xml:space="preserve"> and TX </w:t>
      </w:r>
      <w:proofErr w:type="spellStart"/>
      <w:r w:rsidR="005F3947" w:rsidRPr="278792E6">
        <w:rPr>
          <w:lang w:val="en-US"/>
        </w:rPr>
        <w:t>TX</w:t>
      </w:r>
      <w:proofErr w:type="spellEnd"/>
      <w:r w:rsidR="005F3947" w:rsidRPr="278792E6">
        <w:rPr>
          <w:lang w:val="en-US"/>
        </w:rPr>
        <w:t xml:space="preserve"> ON-OFF transient period</w:t>
      </w:r>
    </w:p>
    <w:p w14:paraId="4B0D995C" w14:textId="77777777" w:rsidR="00603D19" w:rsidRDefault="002960B6" w:rsidP="002960B6">
      <w:pPr>
        <w:pStyle w:val="BodyText"/>
        <w:rPr>
          <w:lang w:val="en-US"/>
        </w:rPr>
      </w:pPr>
      <w:r w:rsidRPr="1E8A2BE0">
        <w:rPr>
          <w:lang w:val="en-US"/>
        </w:rPr>
        <w:t xml:space="preserve">In [9] RAN4 has responded to RAN1 that UE transitions time in FR2 is 7us, which is 2us longer than the </w:t>
      </w:r>
      <w:r>
        <w:rPr>
          <w:lang w:val="en-US"/>
        </w:rPr>
        <w:t xml:space="preserve">RAN4 </w:t>
      </w:r>
      <w:r w:rsidRPr="1E8A2BE0">
        <w:rPr>
          <w:lang w:val="en-US"/>
        </w:rPr>
        <w:t>allowed UE transient period</w:t>
      </w:r>
      <w:r>
        <w:rPr>
          <w:lang w:val="en-US"/>
        </w:rPr>
        <w:t xml:space="preserve"> of 5us</w:t>
      </w:r>
      <w:r w:rsidRPr="1E8A2BE0">
        <w:rPr>
          <w:lang w:val="en-US"/>
        </w:rPr>
        <w:t>. Part of the study item outcome in [8] it was documented that improvement on transient times will be evaluated with final agreement taking place in the WI. However, considering that transient time cannot be shortened in same relationship as symbol time is shortened when moving to 480 kHz and 960 kHz. Therefore, impacts due to slow transient time are unavoidable. Considering enabling re-use of FR2 implementations it is o</w:t>
      </w:r>
      <w:r>
        <w:rPr>
          <w:lang w:val="en-US"/>
        </w:rPr>
        <w:t>verall beneficial to re-use the transient times from current FR2</w:t>
      </w:r>
      <w:r w:rsidR="00603D19">
        <w:rPr>
          <w:lang w:val="en-US"/>
        </w:rPr>
        <w:t>.</w:t>
      </w:r>
    </w:p>
    <w:p w14:paraId="63C12DEB" w14:textId="77777777" w:rsidR="00603D19" w:rsidRPr="00496F6A" w:rsidRDefault="00603D19" w:rsidP="00603D19">
      <w:pPr>
        <w:pStyle w:val="BodyText"/>
        <w:rPr>
          <w:lang w:val="en-US"/>
        </w:rPr>
      </w:pPr>
      <w:r w:rsidRPr="1E8A2BE0">
        <w:rPr>
          <w:lang w:val="en-US"/>
        </w:rPr>
        <w:t xml:space="preserve">When it comes to switching times inside a UE, the device dimensions are noticeably smaller than for base stations. This provides opportunities lower inaccuracies than in </w:t>
      </w:r>
      <w:proofErr w:type="spellStart"/>
      <w:r w:rsidRPr="1E8A2BE0">
        <w:rPr>
          <w:lang w:val="en-US"/>
        </w:rPr>
        <w:t>gNBs</w:t>
      </w:r>
      <w:proofErr w:type="spellEnd"/>
      <w:r w:rsidRPr="1E8A2BE0">
        <w:rPr>
          <w:lang w:val="en-US"/>
        </w:rPr>
        <w:t xml:space="preserve">. Additionally, UE transmission power levels are significantly lower than for </w:t>
      </w:r>
      <w:proofErr w:type="spellStart"/>
      <w:r w:rsidRPr="1E8A2BE0">
        <w:rPr>
          <w:lang w:val="en-US"/>
        </w:rPr>
        <w:t>gNBs</w:t>
      </w:r>
      <w:proofErr w:type="spellEnd"/>
      <w:r w:rsidRPr="1E8A2BE0">
        <w:rPr>
          <w:lang w:val="en-US"/>
        </w:rPr>
        <w:t xml:space="preserve">, resulting in easier handling of transient events during the beam switch. On the other hand, UE component selection may need to consider more cost and efficiency considerations compared to </w:t>
      </w:r>
      <w:proofErr w:type="spellStart"/>
      <w:r w:rsidRPr="1E8A2BE0">
        <w:rPr>
          <w:lang w:val="en-US"/>
        </w:rPr>
        <w:t>gNBs</w:t>
      </w:r>
      <w:proofErr w:type="spellEnd"/>
      <w:r w:rsidRPr="1E8A2BE0">
        <w:rPr>
          <w:lang w:val="en-US"/>
        </w:rPr>
        <w:t xml:space="preserve">. </w:t>
      </w:r>
      <w:r>
        <w:rPr>
          <w:lang w:val="en-US"/>
        </w:rPr>
        <w:t xml:space="preserve"> </w:t>
      </w:r>
      <w:r w:rsidRPr="1E8A2BE0">
        <w:rPr>
          <w:lang w:val="en-US"/>
        </w:rPr>
        <w:t>Considering enabling re-use of FR2</w:t>
      </w:r>
      <w:r>
        <w:rPr>
          <w:lang w:val="en-US"/>
        </w:rPr>
        <w:t xml:space="preserve"> UE</w:t>
      </w:r>
      <w:r w:rsidRPr="1E8A2BE0">
        <w:rPr>
          <w:lang w:val="en-US"/>
        </w:rPr>
        <w:t xml:space="preserve"> implementations it is o</w:t>
      </w:r>
      <w:r>
        <w:rPr>
          <w:lang w:val="en-US"/>
        </w:rPr>
        <w:t>verall beneficial to re-use the UE beam switching times from current FR2.</w:t>
      </w:r>
    </w:p>
    <w:p w14:paraId="030968B0" w14:textId="5095330B" w:rsidR="002960B6" w:rsidRPr="00E96EDC" w:rsidRDefault="002960B6" w:rsidP="002960B6">
      <w:pPr>
        <w:pStyle w:val="BodyText"/>
        <w:rPr>
          <w:b/>
          <w:bCs/>
          <w:lang w:val="en-US"/>
        </w:rPr>
      </w:pPr>
      <w:r w:rsidRPr="278792E6">
        <w:rPr>
          <w:b/>
          <w:bCs/>
          <w:lang w:val="en-US"/>
        </w:rPr>
        <w:t xml:space="preserve">Proposal </w:t>
      </w:r>
      <w:r w:rsidR="0008451B" w:rsidRPr="278792E6">
        <w:rPr>
          <w:b/>
          <w:bCs/>
          <w:lang w:val="en-US"/>
        </w:rPr>
        <w:t>5</w:t>
      </w:r>
      <w:r w:rsidRPr="278792E6">
        <w:rPr>
          <w:b/>
          <w:bCs/>
          <w:lang w:val="en-US"/>
        </w:rPr>
        <w:t xml:space="preserve">: Re-use UE </w:t>
      </w:r>
      <w:r w:rsidR="08C0F916" w:rsidRPr="278792E6">
        <w:rPr>
          <w:b/>
          <w:bCs/>
          <w:lang w:val="en-US"/>
        </w:rPr>
        <w:t xml:space="preserve">ON-OFF </w:t>
      </w:r>
      <w:r w:rsidRPr="278792E6">
        <w:rPr>
          <w:b/>
          <w:bCs/>
          <w:lang w:val="en-US"/>
        </w:rPr>
        <w:t xml:space="preserve">transient </w:t>
      </w:r>
      <w:r w:rsidR="007456EB" w:rsidRPr="278792E6">
        <w:rPr>
          <w:b/>
          <w:bCs/>
          <w:lang w:val="en-US"/>
        </w:rPr>
        <w:t xml:space="preserve">and transition time </w:t>
      </w:r>
      <w:r w:rsidRPr="278792E6">
        <w:rPr>
          <w:b/>
          <w:bCs/>
          <w:lang w:val="en-US"/>
        </w:rPr>
        <w:t>from current FR2.</w:t>
      </w:r>
    </w:p>
    <w:bookmarkEnd w:id="5"/>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44B74277" w14:textId="77777777" w:rsidR="00541D37" w:rsidRDefault="00541D37" w:rsidP="00541D37">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5404BCA4" w14:textId="54C5BC6A" w:rsidR="00541D37" w:rsidRDefault="00541D37" w:rsidP="00541D37">
      <w:pPr>
        <w:rPr>
          <w:b/>
          <w:bCs/>
        </w:rPr>
      </w:pPr>
      <w:r>
        <w:rPr>
          <w:b/>
          <w:bCs/>
        </w:rPr>
        <w:t xml:space="preserve">Proposal 1: For an unlicensed </w:t>
      </w:r>
      <w:r w:rsidRPr="004F0868">
        <w:rPr>
          <w:b/>
          <w:bCs/>
        </w:rPr>
        <w:t xml:space="preserve">NR band </w:t>
      </w:r>
      <w:r>
        <w:rPr>
          <w:b/>
          <w:bCs/>
        </w:rPr>
        <w:t>adopt the power limits given in Table 2.</w:t>
      </w:r>
    </w:p>
    <w:p w14:paraId="0E47A553" w14:textId="77777777" w:rsidR="00541D37" w:rsidRDefault="00541D37" w:rsidP="00541D37">
      <w:r>
        <w:rPr>
          <w:b/>
          <w:bCs/>
        </w:rPr>
        <w:t xml:space="preserve">Proposal 2: Further discuss which </w:t>
      </w:r>
      <w:r w:rsidRPr="00005D7F">
        <w:rPr>
          <w:b/>
          <w:bCs/>
        </w:rPr>
        <w:t>array sizes</w:t>
      </w:r>
      <w:r>
        <w:rPr>
          <w:b/>
          <w:bCs/>
        </w:rPr>
        <w:t xml:space="preserve"> to assume for </w:t>
      </w:r>
      <w:r w:rsidRPr="00005D7F">
        <w:rPr>
          <w:b/>
          <w:bCs/>
        </w:rPr>
        <w:t>handheld, FWA and vehicular type of UEs</w:t>
      </w:r>
      <w:r>
        <w:rPr>
          <w:b/>
          <w:bCs/>
        </w:rPr>
        <w:t xml:space="preserve"> at this frequency range.</w:t>
      </w:r>
    </w:p>
    <w:p w14:paraId="65536D1B" w14:textId="6DF258F0" w:rsidR="00541D37" w:rsidRDefault="00541D37" w:rsidP="00541D37">
      <w:pPr>
        <w:rPr>
          <w:b/>
          <w:bCs/>
        </w:rPr>
      </w:pPr>
      <w:r w:rsidRPr="0074096B">
        <w:rPr>
          <w:b/>
          <w:bCs/>
        </w:rPr>
        <w:t>Observation 2: Achievable UE output power stays constant independent of whether spectrum utilization is 85 or 95%.</w:t>
      </w:r>
    </w:p>
    <w:p w14:paraId="223F9595" w14:textId="77777777" w:rsidR="00541D37" w:rsidRPr="007C5877" w:rsidRDefault="00541D37" w:rsidP="00541D37">
      <w:pPr>
        <w:rPr>
          <w:b/>
          <w:bCs/>
        </w:rPr>
      </w:pPr>
      <w:r w:rsidRPr="0074096B">
        <w:rPr>
          <w:b/>
          <w:bCs/>
        </w:rPr>
        <w:t xml:space="preserve">Proposal </w:t>
      </w:r>
      <w:r>
        <w:rPr>
          <w:b/>
          <w:bCs/>
        </w:rPr>
        <w:t>3</w:t>
      </w:r>
      <w:r w:rsidRPr="0074096B">
        <w:rPr>
          <w:b/>
          <w:bCs/>
        </w:rPr>
        <w:t xml:space="preserve">: Apply SU from FR2-1 for 120 kHz also to FR2-2. </w:t>
      </w:r>
    </w:p>
    <w:p w14:paraId="2E55401F" w14:textId="77777777" w:rsidR="00541D37" w:rsidRDefault="00541D37" w:rsidP="00541D37">
      <w:pPr>
        <w:rPr>
          <w:b/>
          <w:bCs/>
          <w:color w:val="000000" w:themeColor="text1"/>
        </w:rPr>
      </w:pPr>
      <w:r w:rsidRPr="7FEEF213">
        <w:rPr>
          <w:b/>
          <w:bCs/>
          <w:color w:val="000000" w:themeColor="text1"/>
        </w:rPr>
        <w:t xml:space="preserve">Proposal </w:t>
      </w:r>
      <w:r>
        <w:rPr>
          <w:b/>
          <w:bCs/>
          <w:color w:val="000000" w:themeColor="text1"/>
        </w:rPr>
        <w:t>4</w:t>
      </w:r>
      <w:r w:rsidRPr="7FEEF213">
        <w:rPr>
          <w:b/>
          <w:bCs/>
          <w:color w:val="000000" w:themeColor="text1"/>
        </w:rPr>
        <w:t xml:space="preserve">: </w:t>
      </w:r>
      <w:r>
        <w:rPr>
          <w:b/>
          <w:bCs/>
          <w:color w:val="000000" w:themeColor="text1"/>
        </w:rPr>
        <w:t>No further c</w:t>
      </w:r>
      <w:r w:rsidRPr="00F2097D">
        <w:rPr>
          <w:b/>
          <w:bCs/>
          <w:color w:val="000000" w:themeColor="text1"/>
        </w:rPr>
        <w:t>o-existence stud</w:t>
      </w:r>
      <w:r>
        <w:rPr>
          <w:b/>
          <w:bCs/>
          <w:color w:val="000000" w:themeColor="text1"/>
        </w:rPr>
        <w:t>ies are needed at present time.</w:t>
      </w:r>
    </w:p>
    <w:p w14:paraId="5202FACD" w14:textId="1A843650" w:rsidR="00541D37" w:rsidRDefault="00541D37" w:rsidP="00541D37">
      <w:pPr>
        <w:rPr>
          <w:b/>
          <w:bCs/>
        </w:rPr>
      </w:pPr>
      <w:r w:rsidRPr="278792E6">
        <w:rPr>
          <w:b/>
          <w:bCs/>
          <w:lang w:val="en-US"/>
        </w:rPr>
        <w:t>Proposal 5: Re-use UE ON-OFF transient and transition time from current FR2.</w:t>
      </w:r>
    </w:p>
    <w:p w14:paraId="3FD302EE" w14:textId="77777777" w:rsidR="00904C26" w:rsidRDefault="00904C26" w:rsidP="00904C26">
      <w:pPr>
        <w:pStyle w:val="Heading1"/>
        <w:ind w:left="0" w:firstLine="0"/>
        <w:rPr>
          <w:lang w:val="en-US"/>
        </w:rPr>
      </w:pPr>
      <w:r w:rsidRPr="00A51BCB">
        <w:rPr>
          <w:lang w:val="en-US"/>
        </w:rPr>
        <w:t>References</w:t>
      </w:r>
    </w:p>
    <w:p w14:paraId="17650D8C" w14:textId="49758B02" w:rsidR="00CF522F" w:rsidRDefault="004C489F" w:rsidP="00286502">
      <w:pPr>
        <w:pStyle w:val="ListParagraph"/>
        <w:numPr>
          <w:ilvl w:val="0"/>
          <w:numId w:val="14"/>
        </w:numPr>
        <w:overflowPunct/>
        <w:autoSpaceDE/>
        <w:autoSpaceDN/>
        <w:adjustRightInd/>
        <w:spacing w:after="0" w:line="259" w:lineRule="auto"/>
        <w:textAlignment w:val="auto"/>
        <w:rPr>
          <w:lang w:val="en-US"/>
        </w:rPr>
      </w:pPr>
      <w:bookmarkStart w:id="6" w:name="_Ref31097951"/>
      <w:r w:rsidRPr="004C489F">
        <w:rPr>
          <w:lang w:val="en-US" w:eastAsia="zh-CN"/>
        </w:rPr>
        <w:t>RP-211584</w:t>
      </w:r>
      <w:r w:rsidR="00CF522F" w:rsidRPr="00D24498">
        <w:rPr>
          <w:lang w:val="en-US" w:eastAsia="zh-CN"/>
        </w:rPr>
        <w:t>, Revised WID on Extending current NR operation to 71GHz</w:t>
      </w:r>
      <w:r w:rsidR="00CF522F" w:rsidRPr="00B53A40">
        <w:rPr>
          <w:lang w:val="en-US"/>
        </w:rPr>
        <w:t xml:space="preserve"> </w:t>
      </w:r>
    </w:p>
    <w:p w14:paraId="1EDF619D" w14:textId="6F43CEE5"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6"/>
    </w:p>
    <w:p w14:paraId="16F902DC" w14:textId="23C1CA0C" w:rsidR="00050114" w:rsidRDefault="00050114" w:rsidP="00050114">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5C70F95C" w14:textId="194A25F9" w:rsidR="00873519" w:rsidRDefault="008A215E" w:rsidP="00050114">
      <w:pPr>
        <w:pStyle w:val="ListParagraph"/>
        <w:numPr>
          <w:ilvl w:val="0"/>
          <w:numId w:val="14"/>
        </w:numPr>
        <w:overflowPunct/>
        <w:autoSpaceDE/>
        <w:autoSpaceDN/>
        <w:adjustRightInd/>
        <w:spacing w:after="0" w:line="259" w:lineRule="auto"/>
        <w:textAlignment w:val="auto"/>
        <w:rPr>
          <w:lang w:val="en-US"/>
        </w:rPr>
      </w:pPr>
      <w:r w:rsidRPr="008A215E">
        <w:rPr>
          <w:lang w:val="en-US"/>
        </w:rPr>
        <w:t>R4-2107973</w:t>
      </w:r>
      <w:r w:rsidR="000F3604">
        <w:rPr>
          <w:lang w:val="en-US"/>
        </w:rPr>
        <w:t xml:space="preserve">, </w:t>
      </w:r>
      <w:r w:rsidRPr="008A215E">
        <w:rPr>
          <w:lang w:val="en-US"/>
        </w:rPr>
        <w:t>WF on 60 GHz UE Tx requirements</w:t>
      </w:r>
    </w:p>
    <w:p w14:paraId="00755443" w14:textId="4C9F832B" w:rsidR="006B6DB1" w:rsidRPr="00541D37" w:rsidRDefault="00736160" w:rsidP="00050114">
      <w:pPr>
        <w:pStyle w:val="ListParagraph"/>
        <w:numPr>
          <w:ilvl w:val="0"/>
          <w:numId w:val="14"/>
        </w:numPr>
        <w:overflowPunct/>
        <w:autoSpaceDE/>
        <w:autoSpaceDN/>
        <w:adjustRightInd/>
        <w:spacing w:after="0" w:line="259" w:lineRule="auto"/>
        <w:textAlignment w:val="auto"/>
        <w:rPr>
          <w:lang w:val="da-DK"/>
        </w:rPr>
      </w:pPr>
      <w:proofErr w:type="spellStart"/>
      <w:r w:rsidRPr="00541D37">
        <w:rPr>
          <w:lang w:val="da-DK"/>
        </w:rPr>
        <w:t>draft</w:t>
      </w:r>
      <w:proofErr w:type="spellEnd"/>
      <w:r w:rsidRPr="00541D37">
        <w:rPr>
          <w:lang w:val="da-DK"/>
        </w:rPr>
        <w:t xml:space="preserve"> EN 303 753 v0.0.</w:t>
      </w:r>
      <w:r w:rsidR="00700665" w:rsidRPr="00541D37">
        <w:rPr>
          <w:lang w:val="da-DK"/>
        </w:rPr>
        <w:t>4</w:t>
      </w:r>
      <w:r w:rsidRPr="00541D37">
        <w:rPr>
          <w:lang w:val="da-DK"/>
        </w:rPr>
        <w:t>, ETSI BRAN</w:t>
      </w:r>
    </w:p>
    <w:p w14:paraId="21877AEB" w14:textId="3708B401" w:rsidR="00050114" w:rsidRDefault="00050114" w:rsidP="00E03F2D">
      <w:pPr>
        <w:pStyle w:val="ListParagraph"/>
        <w:numPr>
          <w:ilvl w:val="0"/>
          <w:numId w:val="14"/>
        </w:numPr>
        <w:overflowPunct/>
        <w:autoSpaceDE/>
        <w:autoSpaceDN/>
        <w:adjustRightInd/>
        <w:spacing w:after="0" w:line="259" w:lineRule="auto"/>
        <w:textAlignment w:val="auto"/>
        <w:rPr>
          <w:lang w:val="en-US"/>
        </w:rPr>
      </w:pPr>
      <w:r w:rsidRPr="7FEEF213">
        <w:rPr>
          <w:lang w:val="en-US"/>
        </w:rPr>
        <w:t>R4-2016988, “</w:t>
      </w:r>
      <w:r w:rsidRPr="7FEEF213">
        <w:rPr>
          <w:i/>
          <w:iCs/>
          <w:lang w:val="en-US"/>
        </w:rPr>
        <w:t>WF on FS 52.6 – 71 GHz Part 2 [141]</w:t>
      </w:r>
      <w:r w:rsidRPr="7FEEF213">
        <w:rPr>
          <w:lang w:val="en-US"/>
        </w:rPr>
        <w:t>”, Intel</w:t>
      </w:r>
    </w:p>
    <w:p w14:paraId="63EE4ABA" w14:textId="2088F496" w:rsidR="00B00621" w:rsidRDefault="00292C38" w:rsidP="00E03F2D">
      <w:pPr>
        <w:pStyle w:val="ListParagraph"/>
        <w:numPr>
          <w:ilvl w:val="0"/>
          <w:numId w:val="14"/>
        </w:numPr>
        <w:overflowPunct/>
        <w:autoSpaceDE/>
        <w:autoSpaceDN/>
        <w:adjustRightInd/>
        <w:spacing w:after="0" w:line="259" w:lineRule="auto"/>
        <w:textAlignment w:val="auto"/>
        <w:rPr>
          <w:lang w:val="en-US"/>
        </w:rPr>
      </w:pPr>
      <w:r w:rsidRPr="00292C38">
        <w:rPr>
          <w:lang w:val="en-US"/>
        </w:rPr>
        <w:t>R4-2107985</w:t>
      </w:r>
      <w:r w:rsidR="00B00621" w:rsidRPr="00B00621">
        <w:rPr>
          <w:lang w:val="en-US"/>
        </w:rPr>
        <w:t>, “</w:t>
      </w:r>
      <w:r w:rsidR="00532BF3" w:rsidRPr="00532BF3">
        <w:rPr>
          <w:lang w:val="en-US"/>
        </w:rPr>
        <w:t>LS on 60 GHz time-related issues</w:t>
      </w:r>
      <w:r w:rsidR="00B00621" w:rsidRPr="00B00621">
        <w:rPr>
          <w:lang w:val="en-US"/>
        </w:rPr>
        <w:t xml:space="preserve">”, </w:t>
      </w:r>
      <w:r w:rsidR="00532BF3">
        <w:rPr>
          <w:lang w:val="en-US"/>
        </w:rPr>
        <w:t>4</w:t>
      </w:r>
    </w:p>
    <w:p w14:paraId="3EAC80E1" w14:textId="77777777" w:rsidR="002A1882" w:rsidRPr="002A1882" w:rsidRDefault="002A1882" w:rsidP="002A1882">
      <w:pPr>
        <w:pStyle w:val="ListParagraph"/>
        <w:numPr>
          <w:ilvl w:val="0"/>
          <w:numId w:val="14"/>
        </w:numPr>
        <w:rPr>
          <w:lang w:val="en-US" w:eastAsia="ja-JP"/>
        </w:rPr>
      </w:pPr>
      <w:r w:rsidRPr="002A1882">
        <w:rPr>
          <w:lang w:val="en-US" w:eastAsia="ja-JP"/>
        </w:rPr>
        <w:t>3GPP TR 38.808 v2.0.0, Study on supporting NR from 52.6 GHz to 71 GHz (Release 17)</w:t>
      </w:r>
    </w:p>
    <w:p w14:paraId="1A9A92E3" w14:textId="51101F83" w:rsidR="002A1882" w:rsidRDefault="00E674C5" w:rsidP="00E03F2D">
      <w:pPr>
        <w:pStyle w:val="ListParagraph"/>
        <w:numPr>
          <w:ilvl w:val="0"/>
          <w:numId w:val="14"/>
        </w:numPr>
        <w:overflowPunct/>
        <w:autoSpaceDE/>
        <w:autoSpaceDN/>
        <w:adjustRightInd/>
        <w:spacing w:after="0" w:line="259" w:lineRule="auto"/>
        <w:textAlignment w:val="auto"/>
        <w:rPr>
          <w:lang w:val="en-US"/>
        </w:rPr>
      </w:pPr>
      <w:r w:rsidRPr="00E674C5">
        <w:rPr>
          <w:lang w:val="en-US"/>
        </w:rPr>
        <w:t>R4-1805766, “LS on UE Rx/Tx transition times”, RAN4</w:t>
      </w:r>
    </w:p>
    <w:p w14:paraId="7295D654" w14:textId="5DEAA7CA" w:rsidR="00E520DA" w:rsidRPr="00E03F2D" w:rsidRDefault="00E520DA" w:rsidP="00E03F2D">
      <w:pPr>
        <w:pStyle w:val="ListParagraph"/>
        <w:numPr>
          <w:ilvl w:val="0"/>
          <w:numId w:val="14"/>
        </w:numPr>
        <w:overflowPunct/>
        <w:autoSpaceDE/>
        <w:autoSpaceDN/>
        <w:adjustRightInd/>
        <w:spacing w:after="0" w:line="259" w:lineRule="auto"/>
        <w:textAlignment w:val="auto"/>
        <w:rPr>
          <w:lang w:val="en-US"/>
        </w:rPr>
      </w:pPr>
      <w:r>
        <w:rPr>
          <w:lang w:val="en-US"/>
        </w:rPr>
        <w:t>R4-2015444, “UE RF for NR beyond 52.6 GHz”, Nokia, Nokia Shanghai Bell</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23"/>
      <w:footerReference w:type="default" r:id="rId2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A56B4" w14:textId="77777777" w:rsidR="00227D0E" w:rsidRDefault="00227D0E">
      <w:r>
        <w:separator/>
      </w:r>
    </w:p>
    <w:p w14:paraId="031D0EFC" w14:textId="77777777" w:rsidR="00227D0E" w:rsidRDefault="00227D0E"/>
  </w:endnote>
  <w:endnote w:type="continuationSeparator" w:id="0">
    <w:p w14:paraId="53243A7B" w14:textId="77777777" w:rsidR="00227D0E" w:rsidRDefault="00227D0E">
      <w:r>
        <w:continuationSeparator/>
      </w:r>
    </w:p>
    <w:p w14:paraId="2FE45AAA" w14:textId="77777777" w:rsidR="00227D0E" w:rsidRDefault="00227D0E"/>
  </w:endnote>
  <w:endnote w:type="continuationNotice" w:id="1">
    <w:p w14:paraId="7DB180AD" w14:textId="77777777" w:rsidR="00227D0E" w:rsidRDefault="00227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C1E11" w14:textId="77777777" w:rsidR="00227D0E" w:rsidRDefault="00227D0E">
      <w:r>
        <w:separator/>
      </w:r>
    </w:p>
    <w:p w14:paraId="3A1A4306" w14:textId="77777777" w:rsidR="00227D0E" w:rsidRDefault="00227D0E"/>
  </w:footnote>
  <w:footnote w:type="continuationSeparator" w:id="0">
    <w:p w14:paraId="78938D22" w14:textId="77777777" w:rsidR="00227D0E" w:rsidRDefault="00227D0E">
      <w:r>
        <w:continuationSeparator/>
      </w:r>
    </w:p>
    <w:p w14:paraId="4F9A3F58" w14:textId="77777777" w:rsidR="00227D0E" w:rsidRDefault="00227D0E"/>
  </w:footnote>
  <w:footnote w:type="continuationNotice" w:id="1">
    <w:p w14:paraId="364FE7F0" w14:textId="77777777" w:rsidR="00227D0E" w:rsidRDefault="00227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1"/>
  </w:num>
  <w:num w:numId="3">
    <w:abstractNumId w:val="38"/>
  </w:num>
  <w:num w:numId="4">
    <w:abstractNumId w:val="9"/>
  </w:num>
  <w:num w:numId="5">
    <w:abstractNumId w:val="2"/>
  </w:num>
  <w:num w:numId="6">
    <w:abstractNumId w:val="37"/>
  </w:num>
  <w:num w:numId="7">
    <w:abstractNumId w:val="28"/>
  </w:num>
  <w:num w:numId="8">
    <w:abstractNumId w:val="36"/>
  </w:num>
  <w:num w:numId="9">
    <w:abstractNumId w:val="10"/>
  </w:num>
  <w:num w:numId="10">
    <w:abstractNumId w:val="23"/>
  </w:num>
  <w:num w:numId="11">
    <w:abstractNumId w:val="40"/>
  </w:num>
  <w:num w:numId="12">
    <w:abstractNumId w:val="16"/>
  </w:num>
  <w:num w:numId="13">
    <w:abstractNumId w:val="33"/>
  </w:num>
  <w:num w:numId="14">
    <w:abstractNumId w:val="25"/>
  </w:num>
  <w:num w:numId="15">
    <w:abstractNumId w:val="13"/>
  </w:num>
  <w:num w:numId="16">
    <w:abstractNumId w:val="6"/>
  </w:num>
  <w:num w:numId="17">
    <w:abstractNumId w:val="1"/>
  </w:num>
  <w:num w:numId="18">
    <w:abstractNumId w:val="0"/>
  </w:num>
  <w:num w:numId="19">
    <w:abstractNumId w:val="14"/>
  </w:num>
  <w:num w:numId="20">
    <w:abstractNumId w:val="5"/>
  </w:num>
  <w:num w:numId="21">
    <w:abstractNumId w:val="31"/>
  </w:num>
  <w:num w:numId="22">
    <w:abstractNumId w:val="17"/>
  </w:num>
  <w:num w:numId="23">
    <w:abstractNumId w:val="18"/>
  </w:num>
  <w:num w:numId="24">
    <w:abstractNumId w:val="21"/>
  </w:num>
  <w:num w:numId="25">
    <w:abstractNumId w:val="26"/>
  </w:num>
  <w:num w:numId="26">
    <w:abstractNumId w:val="19"/>
  </w:num>
  <w:num w:numId="27">
    <w:abstractNumId w:val="24"/>
  </w:num>
  <w:num w:numId="28">
    <w:abstractNumId w:val="27"/>
  </w:num>
  <w:num w:numId="29">
    <w:abstractNumId w:val="20"/>
  </w:num>
  <w:num w:numId="30">
    <w:abstractNumId w:val="32"/>
  </w:num>
  <w:num w:numId="31">
    <w:abstractNumId w:val="29"/>
  </w:num>
  <w:num w:numId="32">
    <w:abstractNumId w:val="39"/>
  </w:num>
  <w:num w:numId="33">
    <w:abstractNumId w:val="8"/>
  </w:num>
  <w:num w:numId="34">
    <w:abstractNumId w:val="12"/>
  </w:num>
  <w:num w:numId="35">
    <w:abstractNumId w:val="35"/>
  </w:num>
  <w:num w:numId="36">
    <w:abstractNumId w:val="4"/>
  </w:num>
  <w:num w:numId="37">
    <w:abstractNumId w:val="3"/>
  </w:num>
  <w:num w:numId="38">
    <w:abstractNumId w:val="15"/>
  </w:num>
  <w:num w:numId="39">
    <w:abstractNumId w:val="7"/>
  </w:num>
  <w:num w:numId="40">
    <w:abstractNumId w:val="30"/>
  </w:num>
  <w:num w:numId="41">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1F26"/>
    <w:rsid w:val="00061FCE"/>
    <w:rsid w:val="000622DA"/>
    <w:rsid w:val="00062576"/>
    <w:rsid w:val="00062A74"/>
    <w:rsid w:val="00062E33"/>
    <w:rsid w:val="00064217"/>
    <w:rsid w:val="00064909"/>
    <w:rsid w:val="00065047"/>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66BC"/>
    <w:rsid w:val="000E6CF1"/>
    <w:rsid w:val="000E7556"/>
    <w:rsid w:val="000E7883"/>
    <w:rsid w:val="000E78CA"/>
    <w:rsid w:val="000F0202"/>
    <w:rsid w:val="000F0282"/>
    <w:rsid w:val="000F11AD"/>
    <w:rsid w:val="000F2345"/>
    <w:rsid w:val="000F3604"/>
    <w:rsid w:val="000F5653"/>
    <w:rsid w:val="000F63E2"/>
    <w:rsid w:val="000F70F2"/>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20D"/>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176C"/>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391F"/>
    <w:rsid w:val="002662A0"/>
    <w:rsid w:val="0026652B"/>
    <w:rsid w:val="00266A0A"/>
    <w:rsid w:val="002676D7"/>
    <w:rsid w:val="00267C91"/>
    <w:rsid w:val="00267E60"/>
    <w:rsid w:val="0027067C"/>
    <w:rsid w:val="00274E46"/>
    <w:rsid w:val="0027671F"/>
    <w:rsid w:val="002814EE"/>
    <w:rsid w:val="002817D8"/>
    <w:rsid w:val="00282849"/>
    <w:rsid w:val="00283000"/>
    <w:rsid w:val="002854CF"/>
    <w:rsid w:val="00286502"/>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5528"/>
    <w:rsid w:val="0033680E"/>
    <w:rsid w:val="00336F7D"/>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6C2"/>
    <w:rsid w:val="003F77B4"/>
    <w:rsid w:val="004004D5"/>
    <w:rsid w:val="004007F0"/>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46BF"/>
    <w:rsid w:val="00576605"/>
    <w:rsid w:val="00577705"/>
    <w:rsid w:val="005804B5"/>
    <w:rsid w:val="00583DF4"/>
    <w:rsid w:val="005842DD"/>
    <w:rsid w:val="0058582A"/>
    <w:rsid w:val="00591F76"/>
    <w:rsid w:val="0059384F"/>
    <w:rsid w:val="00595476"/>
    <w:rsid w:val="00595DBE"/>
    <w:rsid w:val="0059615C"/>
    <w:rsid w:val="00596474"/>
    <w:rsid w:val="005973E1"/>
    <w:rsid w:val="00597DD9"/>
    <w:rsid w:val="005A0ACF"/>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22BE"/>
    <w:rsid w:val="007C3E7E"/>
    <w:rsid w:val="007C5877"/>
    <w:rsid w:val="007C7FB9"/>
    <w:rsid w:val="007D1202"/>
    <w:rsid w:val="007D1A48"/>
    <w:rsid w:val="007D216D"/>
    <w:rsid w:val="007D3A6D"/>
    <w:rsid w:val="007D4462"/>
    <w:rsid w:val="007D48FD"/>
    <w:rsid w:val="007D4EF9"/>
    <w:rsid w:val="007D5425"/>
    <w:rsid w:val="007D5DA8"/>
    <w:rsid w:val="007D5DE1"/>
    <w:rsid w:val="007D6201"/>
    <w:rsid w:val="007D70D2"/>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2198"/>
    <w:rsid w:val="00822995"/>
    <w:rsid w:val="00823AB1"/>
    <w:rsid w:val="00826146"/>
    <w:rsid w:val="00826D56"/>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DF2"/>
    <w:rsid w:val="00D92FC3"/>
    <w:rsid w:val="00D956AE"/>
    <w:rsid w:val="00D96D76"/>
    <w:rsid w:val="00D9750F"/>
    <w:rsid w:val="00DA043C"/>
    <w:rsid w:val="00DA0C72"/>
    <w:rsid w:val="00DA18EC"/>
    <w:rsid w:val="00DA3B74"/>
    <w:rsid w:val="00DA5497"/>
    <w:rsid w:val="00DA561A"/>
    <w:rsid w:val="00DA5ED0"/>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8C0F916"/>
    <w:rsid w:val="0D905F26"/>
    <w:rsid w:val="0E8D3073"/>
    <w:rsid w:val="11940801"/>
    <w:rsid w:val="1B2D49D7"/>
    <w:rsid w:val="1E8A2BE0"/>
    <w:rsid w:val="240D97F7"/>
    <w:rsid w:val="278792E6"/>
    <w:rsid w:val="2A63B11E"/>
    <w:rsid w:val="2C8D644C"/>
    <w:rsid w:val="303CECDF"/>
    <w:rsid w:val="332D5603"/>
    <w:rsid w:val="353D9A47"/>
    <w:rsid w:val="3B6D97DB"/>
    <w:rsid w:val="421E4D2C"/>
    <w:rsid w:val="4627179B"/>
    <w:rsid w:val="48E2ED7A"/>
    <w:rsid w:val="4BD291BB"/>
    <w:rsid w:val="5239717F"/>
    <w:rsid w:val="53A14070"/>
    <w:rsid w:val="56D8E132"/>
    <w:rsid w:val="5874B193"/>
    <w:rsid w:val="5C3AFF32"/>
    <w:rsid w:val="61FE1A37"/>
    <w:rsid w:val="625D7844"/>
    <w:rsid w:val="625F5BD8"/>
    <w:rsid w:val="669709AF"/>
    <w:rsid w:val="66EB0404"/>
    <w:rsid w:val="689A18A0"/>
    <w:rsid w:val="7C645A77"/>
    <w:rsid w:val="7D4A0716"/>
    <w:rsid w:val="7E35DC83"/>
    <w:rsid w:val="7F21C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5AIRPNAIUNRU-1328258698-5627</_dlc_DocId>
    <_dlc_DocIdUrl xmlns="71c5aaf6-e6ce-465b-b873-5148d2a4c105">
      <Url>https://nokia.sharepoint.com/sites/c5g/5gradio/_layouts/15/DocIdRedir.aspx?ID=5AIRPNAIUNRU-1328258698-5627</Url>
      <Description>5AIRPNAIUNRU-1328258698-5627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2.xml><?xml version="1.0" encoding="utf-8"?>
<ds:datastoreItem xmlns:ds="http://schemas.openxmlformats.org/officeDocument/2006/customXml" ds:itemID="{7B1515F6-7C06-49DD-8171-4AF44DCD5594}">
  <ds:schemaRefs>
    <ds:schemaRef ds:uri="3b34c8f0-1ef5-4d1e-bb66-517ce7fe7356"/>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0b6aed8e-0313-4d17-80ff-d0e5da4931c5"/>
    <ds:schemaRef ds:uri="71c5aaf6-e6ce-465b-b873-5148d2a4c105"/>
    <ds:schemaRef ds:uri="http://www.w3.org/XML/1998/namespace"/>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1836</Words>
  <Characters>11204</Characters>
  <Application>Microsoft Office Word</Application>
  <DocSecurity>0</DocSecurity>
  <Lines>93</Lines>
  <Paragraphs>26</Paragraphs>
  <ScaleCrop>false</ScaleCrop>
  <Company>ETSI-MCC</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2</cp:revision>
  <cp:lastPrinted>2013-03-22T15:57:00Z</cp:lastPrinted>
  <dcterms:created xsi:type="dcterms:W3CDTF">2021-08-06T18:37:00Z</dcterms:created>
  <dcterms:modified xsi:type="dcterms:W3CDTF">2021-08-06T18:37:00Z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a12bd696-5aa4-4d3a-b7ef-273e7548bf8f</vt:lpwstr>
  </property>
</Properties>
</file>